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BD8A" w14:textId="77777777" w:rsidR="00A21CE5" w:rsidRDefault="00A21CE5">
      <w:r>
        <w:t>1:30 P.M.</w:t>
      </w:r>
    </w:p>
    <w:p w14:paraId="2109571A" w14:textId="77777777" w:rsidR="00A21CE5" w:rsidRDefault="00A21C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800"/>
        <w:gridCol w:w="6205"/>
      </w:tblGrid>
      <w:tr w:rsidR="00A21CE5" w14:paraId="1E38DFA7" w14:textId="77777777" w:rsidTr="00140DAA">
        <w:tc>
          <w:tcPr>
            <w:tcW w:w="1345" w:type="dxa"/>
          </w:tcPr>
          <w:p w14:paraId="7E5F36D7" w14:textId="77777777" w:rsidR="00A21CE5" w:rsidRDefault="00A21CE5"/>
          <w:p w14:paraId="25C7D15D" w14:textId="583E4088" w:rsidR="00A21CE5" w:rsidRDefault="00A21CE5"/>
        </w:tc>
        <w:tc>
          <w:tcPr>
            <w:tcW w:w="1800" w:type="dxa"/>
          </w:tcPr>
          <w:p w14:paraId="7DB7AEFA" w14:textId="77777777" w:rsidR="00A21CE5" w:rsidRDefault="00A21CE5"/>
        </w:tc>
        <w:tc>
          <w:tcPr>
            <w:tcW w:w="6205" w:type="dxa"/>
          </w:tcPr>
          <w:p w14:paraId="0AC0B6FE" w14:textId="77777777" w:rsidR="00A21CE5" w:rsidRDefault="00A21CE5"/>
        </w:tc>
      </w:tr>
      <w:tr w:rsidR="00A21CE5" w14:paraId="0E014E1F" w14:textId="77777777" w:rsidTr="00140DAA">
        <w:tc>
          <w:tcPr>
            <w:tcW w:w="1345" w:type="dxa"/>
          </w:tcPr>
          <w:p w14:paraId="06E8D80C" w14:textId="5E6E0C49" w:rsidR="00A21CE5" w:rsidRDefault="001E2D6A">
            <w:r>
              <w:t>17CV42103</w:t>
            </w:r>
          </w:p>
        </w:tc>
        <w:tc>
          <w:tcPr>
            <w:tcW w:w="1800" w:type="dxa"/>
          </w:tcPr>
          <w:p w14:paraId="2DB4F7B0" w14:textId="3DFC9202" w:rsidR="00A21CE5" w:rsidRDefault="001E2D6A">
            <w:r>
              <w:t>Gold Creek Estates Owner’s Assoc. v. VS Gold Creek Inc., et al</w:t>
            </w:r>
          </w:p>
        </w:tc>
        <w:tc>
          <w:tcPr>
            <w:tcW w:w="6205" w:type="dxa"/>
          </w:tcPr>
          <w:p w14:paraId="128EDEAD" w14:textId="2EC8A484" w:rsidR="00A21CE5" w:rsidRDefault="005D2ED9" w:rsidP="008D6FFE">
            <w:r>
              <w:t xml:space="preserve">There is no tentative ruling in this case.  </w:t>
            </w:r>
            <w:r w:rsidR="00C97ED6">
              <w:t xml:space="preserve">The parties, and their legal counsel (if represented) must appear. </w:t>
            </w:r>
          </w:p>
        </w:tc>
      </w:tr>
      <w:tr w:rsidR="00A21CE5" w14:paraId="7FE19BD5" w14:textId="77777777" w:rsidTr="00140DAA">
        <w:tc>
          <w:tcPr>
            <w:tcW w:w="1345" w:type="dxa"/>
          </w:tcPr>
          <w:p w14:paraId="631EA25F" w14:textId="1D522077" w:rsidR="00A21CE5" w:rsidRDefault="00EA60E9">
            <w:r>
              <w:t>18CF12323</w:t>
            </w:r>
          </w:p>
        </w:tc>
        <w:tc>
          <w:tcPr>
            <w:tcW w:w="1800" w:type="dxa"/>
          </w:tcPr>
          <w:p w14:paraId="29480FAC" w14:textId="75ED5CC9" w:rsidR="00A21CE5" w:rsidRDefault="00EA60E9">
            <w:r>
              <w:t>Cockerton v PG&amp;E</w:t>
            </w:r>
          </w:p>
        </w:tc>
        <w:tc>
          <w:tcPr>
            <w:tcW w:w="6205" w:type="dxa"/>
          </w:tcPr>
          <w:p w14:paraId="4C8E084F" w14:textId="7C079D5B" w:rsidR="00A21CE5" w:rsidRDefault="007E27BD" w:rsidP="007E27BD">
            <w:r>
              <w:t>This matter is stayed pending defendant</w:t>
            </w:r>
            <w:r w:rsidR="003E574C">
              <w:t>’</w:t>
            </w:r>
            <w:r>
              <w:t>s bankruptcy matter. Parties are to advise the Court when the bankruptcy matter has resolved. The next CMC will be 0</w:t>
            </w:r>
            <w:r w:rsidR="00462C96">
              <w:t>7</w:t>
            </w:r>
            <w:r>
              <w:t>/1</w:t>
            </w:r>
            <w:r w:rsidR="00462C96">
              <w:t>3</w:t>
            </w:r>
            <w:r>
              <w:t>/2022 at 1:30 PM in Dept. 4.</w:t>
            </w:r>
          </w:p>
        </w:tc>
      </w:tr>
      <w:tr w:rsidR="009A3705" w14:paraId="3533B369" w14:textId="77777777" w:rsidTr="00140DAA">
        <w:tc>
          <w:tcPr>
            <w:tcW w:w="1345" w:type="dxa"/>
          </w:tcPr>
          <w:p w14:paraId="0B31572E" w14:textId="27B04692" w:rsidR="009A3705" w:rsidRDefault="00A53528">
            <w:r>
              <w:t>19CV44041</w:t>
            </w:r>
          </w:p>
        </w:tc>
        <w:tc>
          <w:tcPr>
            <w:tcW w:w="1800" w:type="dxa"/>
          </w:tcPr>
          <w:p w14:paraId="7EEA410B" w14:textId="6C433FB5" w:rsidR="009A3705" w:rsidRDefault="00A53528">
            <w:r>
              <w:t>Hardisty v Regan</w:t>
            </w:r>
          </w:p>
        </w:tc>
        <w:tc>
          <w:tcPr>
            <w:tcW w:w="6205" w:type="dxa"/>
          </w:tcPr>
          <w:p w14:paraId="7BCE522E" w14:textId="334738EE" w:rsidR="009A3705" w:rsidRDefault="001F0547" w:rsidP="003A4B15">
            <w:r w:rsidRPr="001F0547">
              <w:t>No Tentative Ruling. Parties and Legal Counsel are to appear in court.</w:t>
            </w:r>
          </w:p>
        </w:tc>
      </w:tr>
      <w:tr w:rsidR="009045A3" w14:paraId="5B854080" w14:textId="77777777" w:rsidTr="00140DAA">
        <w:tc>
          <w:tcPr>
            <w:tcW w:w="1345" w:type="dxa"/>
          </w:tcPr>
          <w:p w14:paraId="488870CB" w14:textId="71EAC4D9" w:rsidR="009045A3" w:rsidRDefault="00C5183F">
            <w:r>
              <w:t>19CV44208</w:t>
            </w:r>
          </w:p>
        </w:tc>
        <w:tc>
          <w:tcPr>
            <w:tcW w:w="1800" w:type="dxa"/>
          </w:tcPr>
          <w:p w14:paraId="355C06D2" w14:textId="4D2A72A2" w:rsidR="009045A3" w:rsidRDefault="00C5183F">
            <w:r>
              <w:t>Smith v Pickle Patch, et al</w:t>
            </w:r>
          </w:p>
        </w:tc>
        <w:tc>
          <w:tcPr>
            <w:tcW w:w="6205" w:type="dxa"/>
          </w:tcPr>
          <w:p w14:paraId="267E6F6C" w14:textId="2D37DD86" w:rsidR="009045A3" w:rsidRDefault="00D0485C" w:rsidP="00D0485C">
            <w:r>
              <w:t>Plaintiff has not filed a Proof of Service for the Summons and Complaint. Plaintiff is to file a Proof of Service or a dismissal by the next CMC that is set for 7/13/22 at 1:30 p.m. in Dept. 4.</w:t>
            </w:r>
          </w:p>
        </w:tc>
      </w:tr>
      <w:tr w:rsidR="00B8180A" w14:paraId="51E5FF48" w14:textId="77777777" w:rsidTr="00140DAA">
        <w:tc>
          <w:tcPr>
            <w:tcW w:w="1345" w:type="dxa"/>
          </w:tcPr>
          <w:p w14:paraId="0C4EC88D" w14:textId="36BC3107" w:rsidR="00B8180A" w:rsidRDefault="00847CBC">
            <w:r>
              <w:t>20CF</w:t>
            </w:r>
            <w:r w:rsidR="009930E7">
              <w:t>13247</w:t>
            </w:r>
          </w:p>
        </w:tc>
        <w:tc>
          <w:tcPr>
            <w:tcW w:w="1800" w:type="dxa"/>
          </w:tcPr>
          <w:p w14:paraId="457089D0" w14:textId="6A3C60EC" w:rsidR="00B8180A" w:rsidRDefault="009930E7">
            <w:r>
              <w:t>Asher-</w:t>
            </w:r>
            <w:proofErr w:type="spellStart"/>
            <w:r>
              <w:t>Dismore</w:t>
            </w:r>
            <w:proofErr w:type="spellEnd"/>
            <w:r>
              <w:t xml:space="preserve"> v Orr</w:t>
            </w:r>
          </w:p>
        </w:tc>
        <w:tc>
          <w:tcPr>
            <w:tcW w:w="6205" w:type="dxa"/>
          </w:tcPr>
          <w:p w14:paraId="0963BA12" w14:textId="19776137" w:rsidR="00B8180A" w:rsidRDefault="00A97ADC" w:rsidP="00A97ADC">
            <w:r>
              <w:t>There is a Proof of Service but no Answer. Prior to the next CMC, unless an Answer is filed, plaintiff is to file a request for default or dismiss the action. The CMC is set for Dept. 4 at 1</w:t>
            </w:r>
            <w:r w:rsidR="001D2092">
              <w:t>:</w:t>
            </w:r>
            <w:r>
              <w:t>30 PM on 0</w:t>
            </w:r>
            <w:r w:rsidR="001D2092">
              <w:t>4</w:t>
            </w:r>
            <w:r>
              <w:t>/</w:t>
            </w:r>
            <w:r w:rsidR="003E574C">
              <w:t>20</w:t>
            </w:r>
            <w:r>
              <w:t>/22.</w:t>
            </w:r>
          </w:p>
        </w:tc>
      </w:tr>
      <w:tr w:rsidR="001828FA" w14:paraId="6CA54EC2" w14:textId="77777777" w:rsidTr="00140DAA">
        <w:tc>
          <w:tcPr>
            <w:tcW w:w="1345" w:type="dxa"/>
          </w:tcPr>
          <w:p w14:paraId="6E80EA15" w14:textId="5FD1FD49" w:rsidR="001828FA" w:rsidRDefault="009930E7">
            <w:r>
              <w:t>20CV44514</w:t>
            </w:r>
          </w:p>
        </w:tc>
        <w:tc>
          <w:tcPr>
            <w:tcW w:w="1800" w:type="dxa"/>
          </w:tcPr>
          <w:p w14:paraId="62A1232F" w14:textId="7C0CF1E3" w:rsidR="001828FA" w:rsidRDefault="00071807">
            <w:r>
              <w:t>Stephens v Roll ‘N Rock Construction</w:t>
            </w:r>
          </w:p>
        </w:tc>
        <w:tc>
          <w:tcPr>
            <w:tcW w:w="6205" w:type="dxa"/>
          </w:tcPr>
          <w:p w14:paraId="5ACFB024" w14:textId="5FF3E5E5" w:rsidR="001828FA" w:rsidRDefault="005B20CD" w:rsidP="005A0C2A">
            <w:r>
              <w:t>Upon review of the file, the next CMC is scheduled for 04/</w:t>
            </w:r>
            <w:r w:rsidR="003E574C">
              <w:t>20</w:t>
            </w:r>
            <w:r>
              <w:t xml:space="preserve">/22 </w:t>
            </w:r>
            <w:r w:rsidR="00F25949">
              <w:t xml:space="preserve">at 1:30 p.m. in Dept. 4.  </w:t>
            </w:r>
          </w:p>
        </w:tc>
      </w:tr>
      <w:tr w:rsidR="00A909A7" w14:paraId="314BDC8F" w14:textId="77777777" w:rsidTr="00140DAA">
        <w:tc>
          <w:tcPr>
            <w:tcW w:w="1345" w:type="dxa"/>
          </w:tcPr>
          <w:p w14:paraId="648A559C" w14:textId="7E1D07D1" w:rsidR="00A909A7" w:rsidRDefault="00624623">
            <w:r>
              <w:t>20CV44765</w:t>
            </w:r>
          </w:p>
        </w:tc>
        <w:tc>
          <w:tcPr>
            <w:tcW w:w="1800" w:type="dxa"/>
          </w:tcPr>
          <w:p w14:paraId="2A031DAF" w14:textId="5EB02331" w:rsidR="00A909A7" w:rsidRDefault="00624623">
            <w:r>
              <w:t xml:space="preserve">Myers, et al v </w:t>
            </w:r>
            <w:proofErr w:type="spellStart"/>
            <w:r>
              <w:t>Mckeehan</w:t>
            </w:r>
            <w:proofErr w:type="spellEnd"/>
            <w:r>
              <w:t>, et al</w:t>
            </w:r>
          </w:p>
        </w:tc>
        <w:tc>
          <w:tcPr>
            <w:tcW w:w="6205" w:type="dxa"/>
          </w:tcPr>
          <w:p w14:paraId="54969E83" w14:textId="4E98D0E8" w:rsidR="00193017" w:rsidRDefault="00ED10F5" w:rsidP="00866BC4">
            <w:r>
              <w:t xml:space="preserve">The </w:t>
            </w:r>
            <w:r w:rsidR="00A1102E">
              <w:t>matter was previously noticed and set for the court’s motion to dismiss</w:t>
            </w:r>
            <w:r w:rsidR="00666B88">
              <w:t xml:space="preserve"> pursuant to Cal. Rules of Court 3.1385.  No opposition to the motion has been filed.  The matter is hereby </w:t>
            </w:r>
            <w:r w:rsidR="0080374E">
              <w:t xml:space="preserve">ordered </w:t>
            </w:r>
            <w:r w:rsidR="00666B88">
              <w:t xml:space="preserve">dismissed </w:t>
            </w:r>
            <w:r w:rsidR="0080374E">
              <w:t xml:space="preserve">with prejudice.  </w:t>
            </w:r>
          </w:p>
        </w:tc>
      </w:tr>
      <w:tr w:rsidR="002509AC" w14:paraId="5AB83C68" w14:textId="77777777" w:rsidTr="00140DAA">
        <w:tc>
          <w:tcPr>
            <w:tcW w:w="1345" w:type="dxa"/>
          </w:tcPr>
          <w:p w14:paraId="1BA435CC" w14:textId="40BBA1B6" w:rsidR="002509AC" w:rsidRDefault="00624623">
            <w:r>
              <w:t>21CF13371</w:t>
            </w:r>
          </w:p>
        </w:tc>
        <w:tc>
          <w:tcPr>
            <w:tcW w:w="1800" w:type="dxa"/>
          </w:tcPr>
          <w:p w14:paraId="05B09892" w14:textId="184290F3" w:rsidR="002509AC" w:rsidRDefault="00624623">
            <w:r>
              <w:t>UHG I LLC v Titus</w:t>
            </w:r>
          </w:p>
        </w:tc>
        <w:tc>
          <w:tcPr>
            <w:tcW w:w="6205" w:type="dxa"/>
          </w:tcPr>
          <w:p w14:paraId="62D9DB20" w14:textId="331C2D0C" w:rsidR="002509AC" w:rsidRDefault="005D6152" w:rsidP="00C87B44">
            <w:r>
              <w:t>The matter was previously noticed and set for the court’s motion to dismiss pursuant to Cal. Rules of Court 3.</w:t>
            </w:r>
            <w:r w:rsidR="00B40735">
              <w:t>740</w:t>
            </w:r>
            <w:r>
              <w:t xml:space="preserve">.  No opposition to the motion has been filed.  The matter is hereby ordered dismissed with prejudice.  </w:t>
            </w:r>
          </w:p>
        </w:tc>
      </w:tr>
      <w:tr w:rsidR="00E445A3" w14:paraId="084B304C" w14:textId="77777777" w:rsidTr="00140DAA">
        <w:tc>
          <w:tcPr>
            <w:tcW w:w="1345" w:type="dxa"/>
          </w:tcPr>
          <w:p w14:paraId="796E9A07" w14:textId="00037616" w:rsidR="00E445A3" w:rsidRDefault="00C90274">
            <w:r>
              <w:t>21CF13611</w:t>
            </w:r>
          </w:p>
        </w:tc>
        <w:tc>
          <w:tcPr>
            <w:tcW w:w="1800" w:type="dxa"/>
          </w:tcPr>
          <w:p w14:paraId="2317E86B" w14:textId="1FE0040A" w:rsidR="00E445A3" w:rsidRDefault="00C90274">
            <w:r>
              <w:t>Fidelity National Title Company v Patel, et al</w:t>
            </w:r>
          </w:p>
        </w:tc>
        <w:tc>
          <w:tcPr>
            <w:tcW w:w="6205" w:type="dxa"/>
          </w:tcPr>
          <w:p w14:paraId="673C1DAC" w14:textId="003CF525" w:rsidR="00E445A3" w:rsidRDefault="00405755" w:rsidP="00291DA6">
            <w:r>
              <w:t>Upon review of the file, the next CMC is scheduled for 04/</w:t>
            </w:r>
            <w:r w:rsidR="003E574C">
              <w:t>20</w:t>
            </w:r>
            <w:r>
              <w:t xml:space="preserve">/22 at 1:30 p.m. in Dept. 4.  </w:t>
            </w:r>
          </w:p>
        </w:tc>
      </w:tr>
      <w:tr w:rsidR="00E76A3D" w14:paraId="16A4E545" w14:textId="77777777" w:rsidTr="00140DAA">
        <w:tc>
          <w:tcPr>
            <w:tcW w:w="1345" w:type="dxa"/>
          </w:tcPr>
          <w:p w14:paraId="4412EAD1" w14:textId="43282F57" w:rsidR="00E76A3D" w:rsidRDefault="00C807BC">
            <w:r>
              <w:t>21CV45274</w:t>
            </w:r>
          </w:p>
        </w:tc>
        <w:tc>
          <w:tcPr>
            <w:tcW w:w="1800" w:type="dxa"/>
          </w:tcPr>
          <w:p w14:paraId="24C734F6" w14:textId="040EB35D" w:rsidR="00E76A3D" w:rsidRDefault="00C807BC">
            <w:r>
              <w:t>Estrada v Soares</w:t>
            </w:r>
          </w:p>
        </w:tc>
        <w:tc>
          <w:tcPr>
            <w:tcW w:w="6205" w:type="dxa"/>
          </w:tcPr>
          <w:p w14:paraId="09477D77" w14:textId="09E3AE29" w:rsidR="00E76A3D" w:rsidRDefault="0003692B">
            <w:r>
              <w:t>Upon review of the file, the next CMC is scheduled for 04/</w:t>
            </w:r>
            <w:r w:rsidR="003E574C">
              <w:t>20</w:t>
            </w:r>
            <w:r>
              <w:t xml:space="preserve">/22 at 1:30 p.m. in Dept. 4.  </w:t>
            </w:r>
          </w:p>
        </w:tc>
      </w:tr>
      <w:tr w:rsidR="00B7116E" w14:paraId="79941976" w14:textId="77777777" w:rsidTr="00140DAA">
        <w:tc>
          <w:tcPr>
            <w:tcW w:w="1345" w:type="dxa"/>
          </w:tcPr>
          <w:p w14:paraId="7CDB7D8C" w14:textId="2A81278F" w:rsidR="00B7116E" w:rsidRDefault="00C807BC">
            <w:r>
              <w:t>21CV45286</w:t>
            </w:r>
          </w:p>
        </w:tc>
        <w:tc>
          <w:tcPr>
            <w:tcW w:w="1800" w:type="dxa"/>
          </w:tcPr>
          <w:p w14:paraId="0B6C4F4F" w14:textId="18BF952D" w:rsidR="00B7116E" w:rsidRDefault="00C807BC">
            <w:r>
              <w:t>Copper Cove at Lake Tulloch Owner’s Association</w:t>
            </w:r>
            <w:r w:rsidR="00337257">
              <w:t xml:space="preserve"> v </w:t>
            </w:r>
            <w:proofErr w:type="spellStart"/>
            <w:r w:rsidR="00337257">
              <w:t>Airola</w:t>
            </w:r>
            <w:proofErr w:type="spellEnd"/>
            <w:r w:rsidR="00337257">
              <w:t>, et al</w:t>
            </w:r>
          </w:p>
        </w:tc>
        <w:tc>
          <w:tcPr>
            <w:tcW w:w="6205" w:type="dxa"/>
          </w:tcPr>
          <w:p w14:paraId="552B4F75" w14:textId="6FC0DD7B" w:rsidR="00B7116E" w:rsidRDefault="00CC5469">
            <w:r>
              <w:t>Upon review of the file, the next CMC is scheduled for 04/</w:t>
            </w:r>
            <w:r w:rsidR="003E574C">
              <w:t>20</w:t>
            </w:r>
            <w:r>
              <w:t xml:space="preserve">/22 at 1:30 p.m. in Dept. 4.  </w:t>
            </w:r>
          </w:p>
        </w:tc>
      </w:tr>
      <w:tr w:rsidR="00CE529E" w14:paraId="178D374E" w14:textId="77777777" w:rsidTr="00140DAA">
        <w:tc>
          <w:tcPr>
            <w:tcW w:w="1345" w:type="dxa"/>
          </w:tcPr>
          <w:p w14:paraId="51FD5901" w14:textId="432EE9C4" w:rsidR="0073693D" w:rsidRDefault="00337257">
            <w:r>
              <w:t>21CV45540</w:t>
            </w:r>
          </w:p>
        </w:tc>
        <w:tc>
          <w:tcPr>
            <w:tcW w:w="1800" w:type="dxa"/>
          </w:tcPr>
          <w:p w14:paraId="7F4C66A8" w14:textId="3256656E" w:rsidR="00CE529E" w:rsidRDefault="00337257">
            <w:r>
              <w:t>Crocker v CCHHS-CPS</w:t>
            </w:r>
          </w:p>
        </w:tc>
        <w:tc>
          <w:tcPr>
            <w:tcW w:w="6205" w:type="dxa"/>
          </w:tcPr>
          <w:p w14:paraId="310B3F6E" w14:textId="0186D306" w:rsidR="00CE529E" w:rsidRDefault="00100550" w:rsidP="00100550">
            <w:r>
              <w:t>Plaintiff has not filed a proper Proof of Service for the Summons and Complaint. The Court cannot proceed with any orders until a proper Proof of Service is filed. The next CMC is scheduled for 0</w:t>
            </w:r>
            <w:r w:rsidR="00C24294">
              <w:t>2</w:t>
            </w:r>
            <w:r>
              <w:t>/</w:t>
            </w:r>
            <w:r w:rsidR="00C24294">
              <w:t>1</w:t>
            </w:r>
            <w:r>
              <w:t>6/2022 at 1:30 p.m. in Dept. 4.</w:t>
            </w:r>
          </w:p>
        </w:tc>
      </w:tr>
      <w:tr w:rsidR="00B52F21" w14:paraId="1800301B" w14:textId="77777777" w:rsidTr="00140DAA">
        <w:tc>
          <w:tcPr>
            <w:tcW w:w="1345" w:type="dxa"/>
          </w:tcPr>
          <w:p w14:paraId="19ABD633" w14:textId="1C2A6775" w:rsidR="00B52F21" w:rsidRDefault="00476050">
            <w:r>
              <w:lastRenderedPageBreak/>
              <w:t>21CV</w:t>
            </w:r>
            <w:r w:rsidR="00F57B9E">
              <w:t>45573</w:t>
            </w:r>
          </w:p>
        </w:tc>
        <w:tc>
          <w:tcPr>
            <w:tcW w:w="1800" w:type="dxa"/>
          </w:tcPr>
          <w:p w14:paraId="70452583" w14:textId="716D7A4E" w:rsidR="00B52F21" w:rsidRDefault="00F57B9E">
            <w:r>
              <w:t>Foster v IRBC 2 Properties LLC</w:t>
            </w:r>
          </w:p>
        </w:tc>
        <w:tc>
          <w:tcPr>
            <w:tcW w:w="6205" w:type="dxa"/>
          </w:tcPr>
          <w:p w14:paraId="27BCFB44" w14:textId="6D92E115" w:rsidR="00B52F21" w:rsidRDefault="0025395D">
            <w:r>
              <w:t xml:space="preserve">Plaintiff has not filed a Proof of Service for the Summons and Complaint. Plaintiff is to file a Proof of Service or a dismissal by the next CMC that is set for </w:t>
            </w:r>
            <w:r w:rsidR="00E94FCA">
              <w:t>5</w:t>
            </w:r>
            <w:r>
              <w:t>/</w:t>
            </w:r>
            <w:r w:rsidR="00E94FCA">
              <w:t>4</w:t>
            </w:r>
            <w:r>
              <w:t>/22 at 1:30 p.m. in Dept. 4.</w:t>
            </w:r>
          </w:p>
        </w:tc>
      </w:tr>
      <w:tr w:rsidR="00F57B9E" w14:paraId="71AB9FF2" w14:textId="77777777" w:rsidTr="00140DAA">
        <w:tc>
          <w:tcPr>
            <w:tcW w:w="1345" w:type="dxa"/>
          </w:tcPr>
          <w:p w14:paraId="6A1EB130" w14:textId="4F265E38" w:rsidR="00F57B9E" w:rsidRDefault="00E475ED">
            <w:r>
              <w:t>21CV45585</w:t>
            </w:r>
          </w:p>
        </w:tc>
        <w:tc>
          <w:tcPr>
            <w:tcW w:w="1800" w:type="dxa"/>
          </w:tcPr>
          <w:p w14:paraId="368078F2" w14:textId="74986871" w:rsidR="00F57B9E" w:rsidRDefault="00E475ED">
            <w:r>
              <w:t>Lakes Treatment Center Inc. v Resort at Lake Tulloch</w:t>
            </w:r>
            <w:r w:rsidR="00F424EB">
              <w:t xml:space="preserve"> LLC</w:t>
            </w:r>
            <w:r w:rsidR="003C0E07">
              <w:t>, et al</w:t>
            </w:r>
          </w:p>
        </w:tc>
        <w:tc>
          <w:tcPr>
            <w:tcW w:w="6205" w:type="dxa"/>
          </w:tcPr>
          <w:p w14:paraId="79ACB513" w14:textId="77A4D751" w:rsidR="00F57B9E" w:rsidRDefault="009D0C8D">
            <w:r>
              <w:t>Upon review of the file, the next CMC is scheduled for 04/</w:t>
            </w:r>
            <w:r w:rsidR="003E574C">
              <w:t>20</w:t>
            </w:r>
            <w:r>
              <w:t xml:space="preserve">/22 at 1:30 p.m. in Dept. 4.  </w:t>
            </w:r>
          </w:p>
        </w:tc>
      </w:tr>
    </w:tbl>
    <w:p w14:paraId="1D33A50E" w14:textId="559E59D2" w:rsidR="00A21CE5" w:rsidRDefault="00A21CE5"/>
    <w:p w14:paraId="36E8ADB9" w14:textId="5134D278" w:rsidR="009615C8" w:rsidRDefault="0061767E">
      <w:r>
        <w:t>2:00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800"/>
        <w:gridCol w:w="6205"/>
      </w:tblGrid>
      <w:tr w:rsidR="009615C8" w14:paraId="2A6FC416" w14:textId="77777777" w:rsidTr="00AF14D2">
        <w:tc>
          <w:tcPr>
            <w:tcW w:w="1345" w:type="dxa"/>
          </w:tcPr>
          <w:p w14:paraId="02557606" w14:textId="77777777" w:rsidR="009615C8" w:rsidRDefault="009615C8" w:rsidP="00AF14D2"/>
        </w:tc>
        <w:tc>
          <w:tcPr>
            <w:tcW w:w="1800" w:type="dxa"/>
          </w:tcPr>
          <w:p w14:paraId="239D6394" w14:textId="77777777" w:rsidR="009615C8" w:rsidRDefault="009615C8" w:rsidP="00AF14D2"/>
        </w:tc>
        <w:tc>
          <w:tcPr>
            <w:tcW w:w="6205" w:type="dxa"/>
          </w:tcPr>
          <w:p w14:paraId="6801DC5D" w14:textId="77777777" w:rsidR="009615C8" w:rsidRDefault="009615C8" w:rsidP="00AF14D2"/>
        </w:tc>
      </w:tr>
      <w:tr w:rsidR="009615C8" w14:paraId="3ADD548A" w14:textId="77777777" w:rsidTr="00AF14D2">
        <w:tc>
          <w:tcPr>
            <w:tcW w:w="1345" w:type="dxa"/>
          </w:tcPr>
          <w:p w14:paraId="1CC253D7" w14:textId="3F226ABD" w:rsidR="009615C8" w:rsidRDefault="0058240B" w:rsidP="00AF14D2">
            <w:r>
              <w:t>16FL</w:t>
            </w:r>
            <w:r w:rsidR="00512B4F">
              <w:t>41694</w:t>
            </w:r>
          </w:p>
        </w:tc>
        <w:tc>
          <w:tcPr>
            <w:tcW w:w="1800" w:type="dxa"/>
          </w:tcPr>
          <w:p w14:paraId="66171C65" w14:textId="5F5BDEDD" w:rsidR="009615C8" w:rsidRDefault="00512B4F" w:rsidP="00AF14D2">
            <w:proofErr w:type="spellStart"/>
            <w:r>
              <w:t>Runstrom</w:t>
            </w:r>
            <w:proofErr w:type="spellEnd"/>
            <w:r>
              <w:t xml:space="preserve"> v Warner</w:t>
            </w:r>
          </w:p>
        </w:tc>
        <w:tc>
          <w:tcPr>
            <w:tcW w:w="6205" w:type="dxa"/>
          </w:tcPr>
          <w:p w14:paraId="1FA93EDD" w14:textId="005AA87C" w:rsidR="009615C8" w:rsidRDefault="009A33BA" w:rsidP="009A33BA">
            <w:r>
              <w:t>This matter awaits entry of judgment (FL-180). The matter is continued for further Case Management in Dept. 4 at 2:00 PM on 0</w:t>
            </w:r>
            <w:r w:rsidR="0006685D">
              <w:t>5</w:t>
            </w:r>
            <w:r>
              <w:t>/1</w:t>
            </w:r>
            <w:r w:rsidR="0006685D">
              <w:t>1</w:t>
            </w:r>
            <w:r>
              <w:t>/2022. If judgment enters in the interim, the CMC will be vacated.</w:t>
            </w:r>
          </w:p>
        </w:tc>
      </w:tr>
      <w:tr w:rsidR="009615C8" w14:paraId="42343D08" w14:textId="77777777" w:rsidTr="00AF14D2">
        <w:tc>
          <w:tcPr>
            <w:tcW w:w="1345" w:type="dxa"/>
          </w:tcPr>
          <w:p w14:paraId="58010B12" w14:textId="5533082A" w:rsidR="009615C8" w:rsidRDefault="00512B4F" w:rsidP="00AF14D2">
            <w:r>
              <w:t>18FL43358</w:t>
            </w:r>
          </w:p>
        </w:tc>
        <w:tc>
          <w:tcPr>
            <w:tcW w:w="1800" w:type="dxa"/>
          </w:tcPr>
          <w:p w14:paraId="3B12A2AE" w14:textId="540E7184" w:rsidR="009615C8" w:rsidRDefault="00512B4F" w:rsidP="00AF14D2">
            <w:r>
              <w:t xml:space="preserve">Mann v Mann </w:t>
            </w:r>
          </w:p>
        </w:tc>
        <w:tc>
          <w:tcPr>
            <w:tcW w:w="6205" w:type="dxa"/>
          </w:tcPr>
          <w:p w14:paraId="54F7D1B0" w14:textId="7A7F08D8" w:rsidR="009615C8" w:rsidRDefault="00734B17" w:rsidP="00734B17">
            <w:r>
              <w:t>There is a Proof of Service but no response (FL-120) or default (FL-165). Prior to the next CMC unless a Response is filed, petitioner must file a request for default or dismiss the action. Petitioner is referred to the Self-Help Center. The CMC is set for Dept. 4 at 2:00 PM on 0</w:t>
            </w:r>
            <w:r w:rsidR="003439A0">
              <w:t>5</w:t>
            </w:r>
            <w:r>
              <w:t>/1</w:t>
            </w:r>
            <w:r w:rsidR="003439A0">
              <w:t>1</w:t>
            </w:r>
            <w:r>
              <w:t>/2022.</w:t>
            </w:r>
          </w:p>
        </w:tc>
      </w:tr>
      <w:tr w:rsidR="009615C8" w14:paraId="3D7BE4C1" w14:textId="77777777" w:rsidTr="00AF14D2">
        <w:tc>
          <w:tcPr>
            <w:tcW w:w="1345" w:type="dxa"/>
          </w:tcPr>
          <w:p w14:paraId="69162B8E" w14:textId="440CAB43" w:rsidR="009615C8" w:rsidRDefault="00434E7E" w:rsidP="00AF14D2">
            <w:r>
              <w:t>18FL43429</w:t>
            </w:r>
          </w:p>
        </w:tc>
        <w:tc>
          <w:tcPr>
            <w:tcW w:w="1800" w:type="dxa"/>
          </w:tcPr>
          <w:p w14:paraId="1291C3A6" w14:textId="55643B48" w:rsidR="009615C8" w:rsidRDefault="00434E7E" w:rsidP="00AF14D2">
            <w:proofErr w:type="spellStart"/>
            <w:r>
              <w:t>Lavea</w:t>
            </w:r>
            <w:proofErr w:type="spellEnd"/>
            <w:r>
              <w:t xml:space="preserve"> v </w:t>
            </w:r>
            <w:proofErr w:type="spellStart"/>
            <w:r>
              <w:t>Lavea</w:t>
            </w:r>
            <w:proofErr w:type="spellEnd"/>
          </w:p>
        </w:tc>
        <w:tc>
          <w:tcPr>
            <w:tcW w:w="6205" w:type="dxa"/>
          </w:tcPr>
          <w:p w14:paraId="275850D2" w14:textId="75915193" w:rsidR="0065201C" w:rsidRDefault="0065201C" w:rsidP="0065201C">
            <w:r>
              <w:t xml:space="preserve">There is a Proof of Service but no response (FL-120) or default (FL-165). Prior to the next CMC unless a Response is filed, petitioner must file a request for default or dismiss the action. If petitioner is going to file a default, a Preliminary Declaration of Disclosure must be filed and served.  Petitioner is referred to the Self-Help </w:t>
            </w:r>
          </w:p>
          <w:p w14:paraId="7D0B81B5" w14:textId="38DDC3B5" w:rsidR="009615C8" w:rsidRDefault="0065201C" w:rsidP="0065201C">
            <w:r>
              <w:t>Center. The CMC is set for Dept. 4 at 2:00 PM on 05/11/2022.</w:t>
            </w:r>
          </w:p>
        </w:tc>
      </w:tr>
      <w:tr w:rsidR="009615C8" w14:paraId="6984A988" w14:textId="77777777" w:rsidTr="00AF14D2">
        <w:tc>
          <w:tcPr>
            <w:tcW w:w="1345" w:type="dxa"/>
          </w:tcPr>
          <w:p w14:paraId="55039E72" w14:textId="46E7EB65" w:rsidR="009615C8" w:rsidRDefault="00EA2A34" w:rsidP="00AF14D2">
            <w:r>
              <w:t>18FL43444</w:t>
            </w:r>
          </w:p>
        </w:tc>
        <w:tc>
          <w:tcPr>
            <w:tcW w:w="1800" w:type="dxa"/>
          </w:tcPr>
          <w:p w14:paraId="06E26F8F" w14:textId="565320FE" w:rsidR="009615C8" w:rsidRDefault="00EA2A34" w:rsidP="00AF14D2">
            <w:proofErr w:type="spellStart"/>
            <w:r>
              <w:t>Freehart</w:t>
            </w:r>
            <w:proofErr w:type="spellEnd"/>
            <w:r>
              <w:t xml:space="preserve"> v </w:t>
            </w:r>
            <w:proofErr w:type="spellStart"/>
            <w:r>
              <w:t>Freehart</w:t>
            </w:r>
            <w:proofErr w:type="spellEnd"/>
          </w:p>
        </w:tc>
        <w:tc>
          <w:tcPr>
            <w:tcW w:w="6205" w:type="dxa"/>
          </w:tcPr>
          <w:p w14:paraId="37DE62E4" w14:textId="1A2BE49D" w:rsidR="009615C8" w:rsidRDefault="0030296B" w:rsidP="00AF14D2">
            <w:r>
              <w:t>There is no tentative ruling in this case.  The parties, and their legal counsel (if represented) must appear.</w:t>
            </w:r>
          </w:p>
        </w:tc>
      </w:tr>
      <w:tr w:rsidR="009615C8" w14:paraId="156AA1D0" w14:textId="77777777" w:rsidTr="00AF14D2">
        <w:tc>
          <w:tcPr>
            <w:tcW w:w="1345" w:type="dxa"/>
          </w:tcPr>
          <w:p w14:paraId="2168A50B" w14:textId="40BEFF2C" w:rsidR="009615C8" w:rsidRDefault="00C01029" w:rsidP="00AF14D2">
            <w:r>
              <w:t>19FL43858</w:t>
            </w:r>
          </w:p>
        </w:tc>
        <w:tc>
          <w:tcPr>
            <w:tcW w:w="1800" w:type="dxa"/>
          </w:tcPr>
          <w:p w14:paraId="46905A48" w14:textId="45A56258" w:rsidR="009615C8" w:rsidRDefault="00C01029" w:rsidP="00AF14D2">
            <w:r>
              <w:t>DeLaurenti v DeLaurenti</w:t>
            </w:r>
          </w:p>
        </w:tc>
        <w:tc>
          <w:tcPr>
            <w:tcW w:w="6205" w:type="dxa"/>
          </w:tcPr>
          <w:p w14:paraId="2AE45A58" w14:textId="1E653D25" w:rsidR="009615C8" w:rsidRDefault="00096AF8" w:rsidP="00096AF8">
            <w:r>
              <w:t xml:space="preserve">This matter awaits entry of judgment (FL-180).  The matter is continued for further Case Management in Dept. 4 at 2:00 PM on 05/11/2022.  If judgment enters in the interim, the CMC will be vacated.  </w:t>
            </w:r>
          </w:p>
        </w:tc>
      </w:tr>
      <w:tr w:rsidR="009615C8" w14:paraId="5B63FEA7" w14:textId="77777777" w:rsidTr="00AF14D2">
        <w:tc>
          <w:tcPr>
            <w:tcW w:w="1345" w:type="dxa"/>
          </w:tcPr>
          <w:p w14:paraId="36CE52BF" w14:textId="1AFDCBB3" w:rsidR="009615C8" w:rsidRDefault="00F64841" w:rsidP="00AF14D2">
            <w:r>
              <w:t>19FL43917</w:t>
            </w:r>
          </w:p>
        </w:tc>
        <w:tc>
          <w:tcPr>
            <w:tcW w:w="1800" w:type="dxa"/>
          </w:tcPr>
          <w:p w14:paraId="24494D58" w14:textId="0111D5A8" w:rsidR="009615C8" w:rsidRDefault="00F64841" w:rsidP="00AF14D2">
            <w:r>
              <w:t>Glover v Glover</w:t>
            </w:r>
          </w:p>
        </w:tc>
        <w:tc>
          <w:tcPr>
            <w:tcW w:w="6205" w:type="dxa"/>
          </w:tcPr>
          <w:p w14:paraId="697F0C26" w14:textId="6C6C9004" w:rsidR="004A1DB3" w:rsidRDefault="004A1DB3" w:rsidP="004A1DB3">
            <w:r>
              <w:t xml:space="preserve">There are custody orders in place since 03/07/2019. If petitioner is still requesting child support, petitioner may file a motion or seek assistance from the Self-Help Center.  This matter awaits entry of </w:t>
            </w:r>
          </w:p>
          <w:p w14:paraId="2B28E849" w14:textId="2DEE2878" w:rsidR="009615C8" w:rsidRDefault="004A1DB3" w:rsidP="004A1DB3">
            <w:r>
              <w:t>judgment. The next CMC is set for 0</w:t>
            </w:r>
            <w:r w:rsidR="00C50A65">
              <w:t>5</w:t>
            </w:r>
            <w:r>
              <w:t>/1</w:t>
            </w:r>
            <w:r w:rsidR="00C50A65">
              <w:t>1</w:t>
            </w:r>
            <w:r>
              <w:t>/2022 at 2:00 PM in Dept. 4.</w:t>
            </w:r>
          </w:p>
        </w:tc>
      </w:tr>
      <w:tr w:rsidR="009615C8" w14:paraId="4AAD0DC3" w14:textId="77777777" w:rsidTr="00AF14D2">
        <w:tc>
          <w:tcPr>
            <w:tcW w:w="1345" w:type="dxa"/>
          </w:tcPr>
          <w:p w14:paraId="262D271C" w14:textId="18D3E81E" w:rsidR="009615C8" w:rsidRDefault="00F64841" w:rsidP="00AF14D2">
            <w:r>
              <w:t>19FL43933</w:t>
            </w:r>
          </w:p>
        </w:tc>
        <w:tc>
          <w:tcPr>
            <w:tcW w:w="1800" w:type="dxa"/>
          </w:tcPr>
          <w:p w14:paraId="2D4219DE" w14:textId="6D269F1D" w:rsidR="009615C8" w:rsidRDefault="00F64841" w:rsidP="00AF14D2">
            <w:r>
              <w:t>Linden v Linden</w:t>
            </w:r>
          </w:p>
        </w:tc>
        <w:tc>
          <w:tcPr>
            <w:tcW w:w="6205" w:type="dxa"/>
          </w:tcPr>
          <w:p w14:paraId="5BE71211" w14:textId="2DC5E51E" w:rsidR="009615C8" w:rsidRDefault="00C50A65" w:rsidP="00C50A65">
            <w:r>
              <w:t>Petitioner has filed a Proof of Service. Petitioner is to file a Preliminary Declaration of Disclosure. Petitioner is referred to the Self-Help Center for assistance. If respondent does not file a response by the next CMC, petitioner shall file a default or a dismissal. The next CMC will be 05/11/2022 at 2:00 PM in Dept. 4.</w:t>
            </w:r>
          </w:p>
        </w:tc>
      </w:tr>
      <w:tr w:rsidR="009615C8" w14:paraId="56099B32" w14:textId="77777777" w:rsidTr="00AF14D2">
        <w:tc>
          <w:tcPr>
            <w:tcW w:w="1345" w:type="dxa"/>
          </w:tcPr>
          <w:p w14:paraId="6BF5C7C8" w14:textId="61F06256" w:rsidR="009615C8" w:rsidRDefault="00002EB8" w:rsidP="00AF14D2">
            <w:r>
              <w:t>19FL44418</w:t>
            </w:r>
          </w:p>
        </w:tc>
        <w:tc>
          <w:tcPr>
            <w:tcW w:w="1800" w:type="dxa"/>
          </w:tcPr>
          <w:p w14:paraId="4EFE2A9B" w14:textId="2187C648" w:rsidR="009615C8" w:rsidRDefault="00002EB8" w:rsidP="00AF14D2">
            <w:r>
              <w:t>Becker v Becker</w:t>
            </w:r>
          </w:p>
        </w:tc>
        <w:tc>
          <w:tcPr>
            <w:tcW w:w="6205" w:type="dxa"/>
          </w:tcPr>
          <w:p w14:paraId="07B56C55" w14:textId="4F309A26" w:rsidR="009615C8" w:rsidRDefault="001F5317" w:rsidP="00AF14D2">
            <w:r>
              <w:t>The case is ‘At-Issue</w:t>
            </w:r>
            <w:r w:rsidR="001D3CE3">
              <w:t>’</w:t>
            </w:r>
            <w:r w:rsidR="00FD0020">
              <w:t xml:space="preserve"> and is set for a Mandatory Settlement Conference in Dept. 4</w:t>
            </w:r>
            <w:r w:rsidR="00C44310">
              <w:t xml:space="preserve"> at 8:30 a.m. in Dept. 2</w:t>
            </w:r>
            <w:r w:rsidR="008B797F">
              <w:t xml:space="preserve">.  </w:t>
            </w:r>
            <w:r w:rsidR="008B797F" w:rsidRPr="008B797F">
              <w:rPr>
                <w:b/>
                <w:bCs/>
              </w:rPr>
              <w:t>Clerk to</w:t>
            </w:r>
            <w:r w:rsidR="008B797F">
              <w:rPr>
                <w:b/>
                <w:bCs/>
              </w:rPr>
              <w:t xml:space="preserve"> provide</w:t>
            </w:r>
            <w:r w:rsidR="008B797F" w:rsidRPr="008B797F">
              <w:rPr>
                <w:b/>
                <w:bCs/>
              </w:rPr>
              <w:t xml:space="preserve"> noti</w:t>
            </w:r>
            <w:r w:rsidR="008B797F">
              <w:rPr>
                <w:b/>
                <w:bCs/>
              </w:rPr>
              <w:t xml:space="preserve">ce to </w:t>
            </w:r>
            <w:r w:rsidR="008B797F" w:rsidRPr="008B797F">
              <w:rPr>
                <w:b/>
                <w:bCs/>
              </w:rPr>
              <w:t>both parties.</w:t>
            </w:r>
            <w:r w:rsidR="008B797F">
              <w:t xml:space="preserve">  </w:t>
            </w:r>
            <w:r w:rsidR="0099672B">
              <w:t>MSC statements</w:t>
            </w:r>
            <w:r w:rsidR="00B74884">
              <w:t xml:space="preserve"> are </w:t>
            </w:r>
            <w:r w:rsidR="00CF40FD">
              <w:t>to be served and filed no later than 5 court days</w:t>
            </w:r>
            <w:r w:rsidR="00276BEE">
              <w:t xml:space="preserve"> prior to the </w:t>
            </w:r>
            <w:r w:rsidR="003E4AF8">
              <w:t xml:space="preserve">MSC.  </w:t>
            </w:r>
          </w:p>
        </w:tc>
      </w:tr>
      <w:tr w:rsidR="009615C8" w14:paraId="1591FA7E" w14:textId="77777777" w:rsidTr="00AF14D2">
        <w:tc>
          <w:tcPr>
            <w:tcW w:w="1345" w:type="dxa"/>
          </w:tcPr>
          <w:p w14:paraId="4993AE59" w14:textId="022A9677" w:rsidR="009615C8" w:rsidRDefault="005B1196" w:rsidP="00AF14D2">
            <w:r>
              <w:lastRenderedPageBreak/>
              <w:t>20FL44723</w:t>
            </w:r>
          </w:p>
        </w:tc>
        <w:tc>
          <w:tcPr>
            <w:tcW w:w="1800" w:type="dxa"/>
          </w:tcPr>
          <w:p w14:paraId="4194565D" w14:textId="1BCC17E2" w:rsidR="009615C8" w:rsidRDefault="005B1196" w:rsidP="00AF14D2">
            <w:proofErr w:type="spellStart"/>
            <w:r>
              <w:t>Ninos</w:t>
            </w:r>
            <w:proofErr w:type="spellEnd"/>
            <w:r>
              <w:t xml:space="preserve"> v </w:t>
            </w:r>
            <w:proofErr w:type="spellStart"/>
            <w:r>
              <w:t>Ninos</w:t>
            </w:r>
            <w:proofErr w:type="spellEnd"/>
          </w:p>
        </w:tc>
        <w:tc>
          <w:tcPr>
            <w:tcW w:w="6205" w:type="dxa"/>
          </w:tcPr>
          <w:p w14:paraId="72C1F2F1" w14:textId="5283619C" w:rsidR="009615C8" w:rsidRDefault="00895A25" w:rsidP="00AF14D2">
            <w:r>
              <w:t>The parties appear to have</w:t>
            </w:r>
            <w:r w:rsidR="002C26FA">
              <w:t xml:space="preserve"> reached an agreement.  The matter awaits entry of judgment.  The matter is continued for further Case Management</w:t>
            </w:r>
            <w:r w:rsidR="00F1413E">
              <w:t xml:space="preserve"> to 05/04/22</w:t>
            </w:r>
            <w:r w:rsidR="00C26FDB">
              <w:t xml:space="preserve"> at 2:00 p.m. in Dept. 4.  If judgment enters in the interim, the CMC will be vacated.  </w:t>
            </w:r>
          </w:p>
        </w:tc>
      </w:tr>
      <w:tr w:rsidR="009615C8" w14:paraId="5FAF025B" w14:textId="77777777" w:rsidTr="00AF14D2">
        <w:tc>
          <w:tcPr>
            <w:tcW w:w="1345" w:type="dxa"/>
          </w:tcPr>
          <w:p w14:paraId="1C437FD4" w14:textId="76BD1979" w:rsidR="009615C8" w:rsidRDefault="005B1196" w:rsidP="00AF14D2">
            <w:r>
              <w:t>20FL45065</w:t>
            </w:r>
          </w:p>
        </w:tc>
        <w:tc>
          <w:tcPr>
            <w:tcW w:w="1800" w:type="dxa"/>
          </w:tcPr>
          <w:p w14:paraId="648BA980" w14:textId="09616EA0" w:rsidR="009615C8" w:rsidRDefault="005B1196" w:rsidP="00AF14D2">
            <w:r>
              <w:t>Musgrave v Musgrave</w:t>
            </w:r>
          </w:p>
        </w:tc>
        <w:tc>
          <w:tcPr>
            <w:tcW w:w="6205" w:type="dxa"/>
          </w:tcPr>
          <w:p w14:paraId="5CF28A43" w14:textId="144429F4" w:rsidR="009615C8" w:rsidRDefault="00B96145" w:rsidP="00AF14D2">
            <w:r>
              <w:t xml:space="preserve">Upon review of the file, the </w:t>
            </w:r>
            <w:r w:rsidR="00FC7D12">
              <w:t xml:space="preserve">CMC is continued to </w:t>
            </w:r>
            <w:r w:rsidR="00513C69">
              <w:t xml:space="preserve">2:00 p.m. on 3/09/22 </w:t>
            </w:r>
            <w:r w:rsidR="002E728F">
              <w:t xml:space="preserve">in Dept. 4.  </w:t>
            </w:r>
          </w:p>
        </w:tc>
      </w:tr>
      <w:tr w:rsidR="009615C8" w14:paraId="0469F470" w14:textId="77777777" w:rsidTr="00AF14D2">
        <w:tc>
          <w:tcPr>
            <w:tcW w:w="1345" w:type="dxa"/>
          </w:tcPr>
          <w:p w14:paraId="57FA4AFA" w14:textId="61D0125B" w:rsidR="009615C8" w:rsidRDefault="00000F2A" w:rsidP="00AF14D2">
            <w:r>
              <w:t>20PA44853</w:t>
            </w:r>
          </w:p>
        </w:tc>
        <w:tc>
          <w:tcPr>
            <w:tcW w:w="1800" w:type="dxa"/>
          </w:tcPr>
          <w:p w14:paraId="381B4491" w14:textId="07B1EA90" w:rsidR="009615C8" w:rsidRDefault="00000F2A" w:rsidP="00AF14D2">
            <w:proofErr w:type="spellStart"/>
            <w:r>
              <w:t>Molzen</w:t>
            </w:r>
            <w:proofErr w:type="spellEnd"/>
            <w:r>
              <w:t xml:space="preserve"> v Machado</w:t>
            </w:r>
          </w:p>
        </w:tc>
        <w:tc>
          <w:tcPr>
            <w:tcW w:w="6205" w:type="dxa"/>
          </w:tcPr>
          <w:p w14:paraId="09225029" w14:textId="0B1D14A2" w:rsidR="009615C8" w:rsidRDefault="00551972" w:rsidP="00551972">
            <w:r>
              <w:t xml:space="preserve">If the parties agree upon custody and visitation, a stipulation may be </w:t>
            </w:r>
            <w:proofErr w:type="gramStart"/>
            <w:r>
              <w:t>signed</w:t>
            </w:r>
            <w:proofErr w:type="gramEnd"/>
            <w:r>
              <w:t xml:space="preserve"> and a judgment filed. If an agreement cannot be reached, the parties are referred to the Self-Help Center to file a motion. The next CMC is set for 05/04/2022 at 2:00 PM in Dept. 4.</w:t>
            </w:r>
          </w:p>
        </w:tc>
      </w:tr>
      <w:tr w:rsidR="009615C8" w14:paraId="25D66F68" w14:textId="77777777" w:rsidTr="00AF14D2">
        <w:tc>
          <w:tcPr>
            <w:tcW w:w="1345" w:type="dxa"/>
          </w:tcPr>
          <w:p w14:paraId="6FD3215C" w14:textId="4F8C6EB7" w:rsidR="009615C8" w:rsidRDefault="0080534C" w:rsidP="00AF14D2">
            <w:r>
              <w:t>21FL45161</w:t>
            </w:r>
          </w:p>
        </w:tc>
        <w:tc>
          <w:tcPr>
            <w:tcW w:w="1800" w:type="dxa"/>
          </w:tcPr>
          <w:p w14:paraId="11B3BADD" w14:textId="799DC237" w:rsidR="009615C8" w:rsidRDefault="0080534C" w:rsidP="00AF14D2">
            <w:r>
              <w:t>Thompson v Lewis</w:t>
            </w:r>
          </w:p>
        </w:tc>
        <w:tc>
          <w:tcPr>
            <w:tcW w:w="6205" w:type="dxa"/>
          </w:tcPr>
          <w:p w14:paraId="37146E40" w14:textId="1AFF258E" w:rsidR="009615C8" w:rsidRDefault="0075314C" w:rsidP="00AF14D2">
            <w:r>
              <w:t>This case was previously set for a Mandatory Settlement Conference on 04/06/2022 at 8:30 a.m. in Dept. 4.</w:t>
            </w:r>
            <w:r w:rsidR="001C6A86">
              <w:t xml:space="preserve">  MSC statements are to be served and filed no later than five (5) court days prior to the hearing.  </w:t>
            </w:r>
          </w:p>
        </w:tc>
      </w:tr>
      <w:tr w:rsidR="009615C8" w14:paraId="3DF61B70" w14:textId="77777777" w:rsidTr="00AF14D2">
        <w:tc>
          <w:tcPr>
            <w:tcW w:w="1345" w:type="dxa"/>
          </w:tcPr>
          <w:p w14:paraId="2E7CC0AC" w14:textId="09440F9A" w:rsidR="009615C8" w:rsidRDefault="0080534C" w:rsidP="00AF14D2">
            <w:r>
              <w:t>21FL</w:t>
            </w:r>
            <w:r w:rsidR="00183E4D">
              <w:t>45281</w:t>
            </w:r>
          </w:p>
        </w:tc>
        <w:tc>
          <w:tcPr>
            <w:tcW w:w="1800" w:type="dxa"/>
          </w:tcPr>
          <w:p w14:paraId="02F862CD" w14:textId="2C499F65" w:rsidR="009615C8" w:rsidRDefault="00183E4D" w:rsidP="00AF14D2">
            <w:r>
              <w:t>Barkley v Barkley</w:t>
            </w:r>
          </w:p>
        </w:tc>
        <w:tc>
          <w:tcPr>
            <w:tcW w:w="6205" w:type="dxa"/>
          </w:tcPr>
          <w:p w14:paraId="0F66AA9A" w14:textId="02567225" w:rsidR="00F84C88" w:rsidRDefault="00F84C88" w:rsidP="00F84C88">
            <w:r>
              <w:t xml:space="preserve">The Default of the respondent has been entered.  Petitioner must go to the clerk s filing window to schedule a Default Prove Up Hearing.  Petitioner must attend that brief hearing and submit the judgment (FL-180) and Notice of Judgment (FL-190).  If a judgment enters prior to the next CMC set for 05/04/2022 at 2:00 PM </w:t>
            </w:r>
          </w:p>
          <w:p w14:paraId="0DF2FD8F" w14:textId="2B719644" w:rsidR="009615C8" w:rsidRDefault="00F84C88" w:rsidP="00F84C88">
            <w:r>
              <w:t xml:space="preserve">in Dept. 4, the </w:t>
            </w:r>
            <w:r w:rsidR="00FF6AD5">
              <w:t>hearing</w:t>
            </w:r>
            <w:r>
              <w:t xml:space="preserve"> will be dropped from calendar.     </w:t>
            </w:r>
          </w:p>
        </w:tc>
      </w:tr>
      <w:tr w:rsidR="009615C8" w14:paraId="45A7D3B3" w14:textId="77777777" w:rsidTr="00AF14D2">
        <w:tc>
          <w:tcPr>
            <w:tcW w:w="1345" w:type="dxa"/>
          </w:tcPr>
          <w:p w14:paraId="258762EB" w14:textId="1EE0D97D" w:rsidR="009615C8" w:rsidRDefault="00183E4D" w:rsidP="00AF14D2">
            <w:r>
              <w:t>21FL45283</w:t>
            </w:r>
          </w:p>
        </w:tc>
        <w:tc>
          <w:tcPr>
            <w:tcW w:w="1800" w:type="dxa"/>
          </w:tcPr>
          <w:p w14:paraId="55EA92EF" w14:textId="2ADE4E1B" w:rsidR="009615C8" w:rsidRDefault="00183E4D" w:rsidP="00AF14D2">
            <w:r>
              <w:t>Brandt v Brandt</w:t>
            </w:r>
          </w:p>
        </w:tc>
        <w:tc>
          <w:tcPr>
            <w:tcW w:w="6205" w:type="dxa"/>
          </w:tcPr>
          <w:p w14:paraId="2313B231" w14:textId="15726C3B" w:rsidR="009615C8" w:rsidRDefault="00D502C8" w:rsidP="00D502C8">
            <w:r>
              <w:t xml:space="preserve">Proof of service of the summons and complaint has been filed by the Petitioner.  If Respondent does not file a response prior to the next CMC, Petitioner is ordered to file a Request for Default or dismiss the action.  Petitioner is referred to the Self-Help Center for assistance.  The next CMC is set for 05/04/2022 at 2:00 PM in Dept. 4.  </w:t>
            </w:r>
          </w:p>
        </w:tc>
      </w:tr>
      <w:tr w:rsidR="009615C8" w14:paraId="6FA46E79" w14:textId="77777777" w:rsidTr="00AF14D2">
        <w:tc>
          <w:tcPr>
            <w:tcW w:w="1345" w:type="dxa"/>
          </w:tcPr>
          <w:p w14:paraId="527141F5" w14:textId="2987A30F" w:rsidR="009615C8" w:rsidRDefault="001217EB" w:rsidP="00AF14D2">
            <w:r>
              <w:t>21FL45446</w:t>
            </w:r>
          </w:p>
        </w:tc>
        <w:tc>
          <w:tcPr>
            <w:tcW w:w="1800" w:type="dxa"/>
          </w:tcPr>
          <w:p w14:paraId="5DFC3C3A" w14:textId="73512852" w:rsidR="009615C8" w:rsidRDefault="001217EB" w:rsidP="00AF14D2">
            <w:r>
              <w:t>Ornelas v Ornelas</w:t>
            </w:r>
          </w:p>
        </w:tc>
        <w:tc>
          <w:tcPr>
            <w:tcW w:w="6205" w:type="dxa"/>
          </w:tcPr>
          <w:p w14:paraId="309F7050" w14:textId="79F4C462" w:rsidR="009615C8" w:rsidRDefault="00601B76" w:rsidP="00AF14D2">
            <w:r>
              <w:t>Petitioner has filed his Preliminary Declarations of Disclosure</w:t>
            </w:r>
            <w:r w:rsidR="005F465B">
              <w:t>.</w:t>
            </w:r>
            <w:r w:rsidR="00740A1D">
              <w:t xml:space="preserve">  </w:t>
            </w:r>
            <w:r w:rsidR="00966DBC">
              <w:t xml:space="preserve">Respondent is ordered to serve and file a preliminary declaration of disclosure (FL-141) prior to the next hearing.  </w:t>
            </w:r>
            <w:r w:rsidR="00AE0498">
              <w:t>Any party</w:t>
            </w:r>
            <w:r w:rsidR="00C3021F">
              <w:t xml:space="preserve"> ordered to serve and file a preliminary declaration of disclosure is additionall</w:t>
            </w:r>
            <w:r w:rsidR="00970924">
              <w:t>y</w:t>
            </w:r>
            <w:r w:rsidR="00C3021F">
              <w:t xml:space="preserve"> ordered to contact the self-help center</w:t>
            </w:r>
            <w:r w:rsidR="00DF192E">
              <w:t xml:space="preserve"> at (209) 754-1443 to schedule attendance at the disclosure clinic.  The next CMC is scheduled for </w:t>
            </w:r>
            <w:r w:rsidR="00970924">
              <w:t xml:space="preserve">5/04/22 at 2:00 p.m. in Dept. 4.  </w:t>
            </w:r>
          </w:p>
        </w:tc>
      </w:tr>
      <w:tr w:rsidR="009615C8" w14:paraId="7F7B1FFE" w14:textId="77777777" w:rsidTr="00AF14D2">
        <w:tc>
          <w:tcPr>
            <w:tcW w:w="1345" w:type="dxa"/>
          </w:tcPr>
          <w:p w14:paraId="122F07C1" w14:textId="6746E9BE" w:rsidR="009615C8" w:rsidRDefault="001217EB" w:rsidP="00AF14D2">
            <w:r>
              <w:t>21PA45448</w:t>
            </w:r>
          </w:p>
        </w:tc>
        <w:tc>
          <w:tcPr>
            <w:tcW w:w="1800" w:type="dxa"/>
          </w:tcPr>
          <w:p w14:paraId="31492AE4" w14:textId="3F8A9F50" w:rsidR="009615C8" w:rsidRDefault="001217EB" w:rsidP="00AF14D2">
            <w:r>
              <w:t>Hawkins v Miller</w:t>
            </w:r>
          </w:p>
        </w:tc>
        <w:tc>
          <w:tcPr>
            <w:tcW w:w="6205" w:type="dxa"/>
          </w:tcPr>
          <w:p w14:paraId="5EFF3402" w14:textId="7464CFAE" w:rsidR="009615C8" w:rsidRDefault="002C5470" w:rsidP="00AF14D2">
            <w:r>
              <w:t xml:space="preserve">This matter awaits entry of judgment.  </w:t>
            </w:r>
            <w:r w:rsidR="005B2FCE">
              <w:t>The parties are to work together to enter judgment</w:t>
            </w:r>
            <w:r w:rsidR="00624F02">
              <w:t>,</w:t>
            </w:r>
            <w:r w:rsidR="005B2FCE">
              <w:t xml:space="preserve"> or one party shall file a</w:t>
            </w:r>
            <w:r w:rsidR="00624F02">
              <w:t xml:space="preserve"> </w:t>
            </w:r>
            <w:r w:rsidR="005B2FCE">
              <w:t>request for order to obtain a judgment.  Both parties are referred to the Self</w:t>
            </w:r>
            <w:r w:rsidR="00EA50C7">
              <w:t>—</w:t>
            </w:r>
            <w:r w:rsidR="005B2FCE">
              <w:t>Help</w:t>
            </w:r>
            <w:r w:rsidR="00EA50C7">
              <w:t xml:space="preserve"> Center.  The next CMC is set for 5/4/22 at 2:00 p.m. in Dept. 4.</w:t>
            </w:r>
          </w:p>
        </w:tc>
      </w:tr>
      <w:tr w:rsidR="009615C8" w14:paraId="4F58E19C" w14:textId="77777777" w:rsidTr="00AF14D2">
        <w:tc>
          <w:tcPr>
            <w:tcW w:w="1345" w:type="dxa"/>
          </w:tcPr>
          <w:p w14:paraId="3187495D" w14:textId="77777777" w:rsidR="009615C8" w:rsidRDefault="009615C8" w:rsidP="00AF14D2"/>
        </w:tc>
        <w:tc>
          <w:tcPr>
            <w:tcW w:w="1800" w:type="dxa"/>
          </w:tcPr>
          <w:p w14:paraId="2E163274" w14:textId="77777777" w:rsidR="009615C8" w:rsidRDefault="009615C8" w:rsidP="00AF14D2"/>
        </w:tc>
        <w:tc>
          <w:tcPr>
            <w:tcW w:w="6205" w:type="dxa"/>
          </w:tcPr>
          <w:p w14:paraId="249A526D" w14:textId="77777777" w:rsidR="009615C8" w:rsidRDefault="009615C8" w:rsidP="00AF14D2"/>
        </w:tc>
      </w:tr>
      <w:tr w:rsidR="009615C8" w14:paraId="5E887BCB" w14:textId="77777777" w:rsidTr="00AF14D2">
        <w:tc>
          <w:tcPr>
            <w:tcW w:w="1345" w:type="dxa"/>
          </w:tcPr>
          <w:p w14:paraId="1FD3F87D" w14:textId="77777777" w:rsidR="009615C8" w:rsidRDefault="009615C8" w:rsidP="00AF14D2"/>
        </w:tc>
        <w:tc>
          <w:tcPr>
            <w:tcW w:w="1800" w:type="dxa"/>
          </w:tcPr>
          <w:p w14:paraId="21F08C95" w14:textId="77777777" w:rsidR="009615C8" w:rsidRDefault="009615C8" w:rsidP="00AF14D2"/>
        </w:tc>
        <w:tc>
          <w:tcPr>
            <w:tcW w:w="6205" w:type="dxa"/>
          </w:tcPr>
          <w:p w14:paraId="244DFA4F" w14:textId="77777777" w:rsidR="009615C8" w:rsidRDefault="009615C8" w:rsidP="00AF14D2"/>
        </w:tc>
      </w:tr>
      <w:tr w:rsidR="009615C8" w14:paraId="6C00B026" w14:textId="77777777" w:rsidTr="00AF14D2">
        <w:tc>
          <w:tcPr>
            <w:tcW w:w="1345" w:type="dxa"/>
          </w:tcPr>
          <w:p w14:paraId="35020572" w14:textId="77777777" w:rsidR="009615C8" w:rsidRDefault="009615C8" w:rsidP="00AF14D2"/>
        </w:tc>
        <w:tc>
          <w:tcPr>
            <w:tcW w:w="1800" w:type="dxa"/>
          </w:tcPr>
          <w:p w14:paraId="2997B311" w14:textId="77777777" w:rsidR="009615C8" w:rsidRDefault="009615C8" w:rsidP="00AF14D2"/>
        </w:tc>
        <w:tc>
          <w:tcPr>
            <w:tcW w:w="6205" w:type="dxa"/>
          </w:tcPr>
          <w:p w14:paraId="3BBD660C" w14:textId="77777777" w:rsidR="009615C8" w:rsidRDefault="009615C8" w:rsidP="00AF14D2"/>
        </w:tc>
      </w:tr>
    </w:tbl>
    <w:p w14:paraId="7172A12E" w14:textId="77777777" w:rsidR="009615C8" w:rsidRDefault="009615C8" w:rsidP="009615C8"/>
    <w:p w14:paraId="74877BFF" w14:textId="77777777" w:rsidR="009615C8" w:rsidRDefault="009615C8"/>
    <w:sectPr w:rsidR="009615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E881" w14:textId="77777777" w:rsidR="00CF04DB" w:rsidRDefault="00CF04DB" w:rsidP="00291E57">
      <w:pPr>
        <w:spacing w:after="0" w:line="240" w:lineRule="auto"/>
      </w:pPr>
      <w:r>
        <w:separator/>
      </w:r>
    </w:p>
  </w:endnote>
  <w:endnote w:type="continuationSeparator" w:id="0">
    <w:p w14:paraId="2652CB26" w14:textId="77777777" w:rsidR="00CF04DB" w:rsidRDefault="00CF04DB" w:rsidP="00291E57">
      <w:pPr>
        <w:spacing w:after="0" w:line="240" w:lineRule="auto"/>
      </w:pPr>
      <w:r>
        <w:continuationSeparator/>
      </w:r>
    </w:p>
  </w:endnote>
  <w:endnote w:type="continuationNotice" w:id="1">
    <w:p w14:paraId="5CB7F55F" w14:textId="77777777" w:rsidR="00CF04DB" w:rsidRDefault="00CF0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664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0A2C7" w14:textId="77777777" w:rsidR="00291E57" w:rsidRDefault="00291E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716432" w14:textId="77777777" w:rsidR="00291E57" w:rsidRDefault="00291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A92F" w14:textId="77777777" w:rsidR="00CF04DB" w:rsidRDefault="00CF04DB" w:rsidP="00291E57">
      <w:pPr>
        <w:spacing w:after="0" w:line="240" w:lineRule="auto"/>
      </w:pPr>
      <w:r>
        <w:separator/>
      </w:r>
    </w:p>
  </w:footnote>
  <w:footnote w:type="continuationSeparator" w:id="0">
    <w:p w14:paraId="0BA581BC" w14:textId="77777777" w:rsidR="00CF04DB" w:rsidRDefault="00CF04DB" w:rsidP="00291E57">
      <w:pPr>
        <w:spacing w:after="0" w:line="240" w:lineRule="auto"/>
      </w:pPr>
      <w:r>
        <w:continuationSeparator/>
      </w:r>
    </w:p>
  </w:footnote>
  <w:footnote w:type="continuationNotice" w:id="1">
    <w:p w14:paraId="21AE02AD" w14:textId="77777777" w:rsidR="00CF04DB" w:rsidRDefault="00CF04D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E5"/>
    <w:rsid w:val="00000F2A"/>
    <w:rsid w:val="0000114B"/>
    <w:rsid w:val="00002EB8"/>
    <w:rsid w:val="00003DB9"/>
    <w:rsid w:val="000077B5"/>
    <w:rsid w:val="000108DD"/>
    <w:rsid w:val="000109AC"/>
    <w:rsid w:val="00013F9C"/>
    <w:rsid w:val="00021FBA"/>
    <w:rsid w:val="00023729"/>
    <w:rsid w:val="000322D3"/>
    <w:rsid w:val="00034B7E"/>
    <w:rsid w:val="0003692B"/>
    <w:rsid w:val="00037A74"/>
    <w:rsid w:val="000434AB"/>
    <w:rsid w:val="0005161D"/>
    <w:rsid w:val="00051E1E"/>
    <w:rsid w:val="00053740"/>
    <w:rsid w:val="0006685D"/>
    <w:rsid w:val="00071807"/>
    <w:rsid w:val="00072D11"/>
    <w:rsid w:val="00076D2A"/>
    <w:rsid w:val="00086793"/>
    <w:rsid w:val="00090F2D"/>
    <w:rsid w:val="00094088"/>
    <w:rsid w:val="00094820"/>
    <w:rsid w:val="00095A0F"/>
    <w:rsid w:val="00096AF8"/>
    <w:rsid w:val="000A37C8"/>
    <w:rsid w:val="000A67B3"/>
    <w:rsid w:val="000A7315"/>
    <w:rsid w:val="000B22DF"/>
    <w:rsid w:val="000B4A00"/>
    <w:rsid w:val="000C60AB"/>
    <w:rsid w:val="000C62C4"/>
    <w:rsid w:val="000D1B7F"/>
    <w:rsid w:val="000E1D73"/>
    <w:rsid w:val="000E4B75"/>
    <w:rsid w:val="000F2F34"/>
    <w:rsid w:val="000F509A"/>
    <w:rsid w:val="00100550"/>
    <w:rsid w:val="00101C14"/>
    <w:rsid w:val="0010556B"/>
    <w:rsid w:val="00111657"/>
    <w:rsid w:val="001130B4"/>
    <w:rsid w:val="00121112"/>
    <w:rsid w:val="001217EB"/>
    <w:rsid w:val="001341E8"/>
    <w:rsid w:val="00140DAA"/>
    <w:rsid w:val="00146971"/>
    <w:rsid w:val="0015052E"/>
    <w:rsid w:val="0015094E"/>
    <w:rsid w:val="001514A0"/>
    <w:rsid w:val="001515A5"/>
    <w:rsid w:val="00151BE0"/>
    <w:rsid w:val="00164132"/>
    <w:rsid w:val="0016619E"/>
    <w:rsid w:val="001665EF"/>
    <w:rsid w:val="00173318"/>
    <w:rsid w:val="001806AB"/>
    <w:rsid w:val="001828FA"/>
    <w:rsid w:val="00183E4D"/>
    <w:rsid w:val="00193017"/>
    <w:rsid w:val="00193FD0"/>
    <w:rsid w:val="001A6FCB"/>
    <w:rsid w:val="001C1685"/>
    <w:rsid w:val="001C353D"/>
    <w:rsid w:val="001C5380"/>
    <w:rsid w:val="001C6A86"/>
    <w:rsid w:val="001D1ED5"/>
    <w:rsid w:val="001D2092"/>
    <w:rsid w:val="001D3CE3"/>
    <w:rsid w:val="001D67F4"/>
    <w:rsid w:val="001E2D6A"/>
    <w:rsid w:val="001E57D7"/>
    <w:rsid w:val="001E6118"/>
    <w:rsid w:val="001F0547"/>
    <w:rsid w:val="001F265B"/>
    <w:rsid w:val="001F5317"/>
    <w:rsid w:val="0020791B"/>
    <w:rsid w:val="00210613"/>
    <w:rsid w:val="0021534E"/>
    <w:rsid w:val="00226B1B"/>
    <w:rsid w:val="0023713B"/>
    <w:rsid w:val="00237178"/>
    <w:rsid w:val="0024231B"/>
    <w:rsid w:val="002509AC"/>
    <w:rsid w:val="0025395D"/>
    <w:rsid w:val="0025429E"/>
    <w:rsid w:val="0025459A"/>
    <w:rsid w:val="00262E34"/>
    <w:rsid w:val="002633A4"/>
    <w:rsid w:val="002736CC"/>
    <w:rsid w:val="00274BB5"/>
    <w:rsid w:val="0027636D"/>
    <w:rsid w:val="00276BEE"/>
    <w:rsid w:val="00282778"/>
    <w:rsid w:val="0028284F"/>
    <w:rsid w:val="00284E5C"/>
    <w:rsid w:val="00291DA6"/>
    <w:rsid w:val="00291E57"/>
    <w:rsid w:val="002A10D1"/>
    <w:rsid w:val="002A32FA"/>
    <w:rsid w:val="002A5189"/>
    <w:rsid w:val="002A5C94"/>
    <w:rsid w:val="002A73CB"/>
    <w:rsid w:val="002B0CEA"/>
    <w:rsid w:val="002B2AC8"/>
    <w:rsid w:val="002C01A9"/>
    <w:rsid w:val="002C0A23"/>
    <w:rsid w:val="002C26FA"/>
    <w:rsid w:val="002C2B31"/>
    <w:rsid w:val="002C4B2C"/>
    <w:rsid w:val="002C5470"/>
    <w:rsid w:val="002D330B"/>
    <w:rsid w:val="002E0322"/>
    <w:rsid w:val="002E475F"/>
    <w:rsid w:val="002E728F"/>
    <w:rsid w:val="002E7BB5"/>
    <w:rsid w:val="002E7F88"/>
    <w:rsid w:val="002F6D73"/>
    <w:rsid w:val="00300368"/>
    <w:rsid w:val="003027F2"/>
    <w:rsid w:val="0030296B"/>
    <w:rsid w:val="003074A7"/>
    <w:rsid w:val="0031168A"/>
    <w:rsid w:val="00313AAE"/>
    <w:rsid w:val="00331E6E"/>
    <w:rsid w:val="0033232D"/>
    <w:rsid w:val="00337257"/>
    <w:rsid w:val="00337582"/>
    <w:rsid w:val="00340DEE"/>
    <w:rsid w:val="0034169B"/>
    <w:rsid w:val="003434BA"/>
    <w:rsid w:val="003439A0"/>
    <w:rsid w:val="003440EA"/>
    <w:rsid w:val="003509D0"/>
    <w:rsid w:val="003520F2"/>
    <w:rsid w:val="00354172"/>
    <w:rsid w:val="003723C7"/>
    <w:rsid w:val="0037308A"/>
    <w:rsid w:val="00380B8D"/>
    <w:rsid w:val="0039485E"/>
    <w:rsid w:val="00397E8B"/>
    <w:rsid w:val="003A4B15"/>
    <w:rsid w:val="003A7669"/>
    <w:rsid w:val="003A7A5C"/>
    <w:rsid w:val="003B1CDA"/>
    <w:rsid w:val="003B5B82"/>
    <w:rsid w:val="003C08FE"/>
    <w:rsid w:val="003C0E07"/>
    <w:rsid w:val="003C1B76"/>
    <w:rsid w:val="003D5D11"/>
    <w:rsid w:val="003E4AF8"/>
    <w:rsid w:val="003E574C"/>
    <w:rsid w:val="00405755"/>
    <w:rsid w:val="00407120"/>
    <w:rsid w:val="00411A0B"/>
    <w:rsid w:val="00417BC7"/>
    <w:rsid w:val="00420359"/>
    <w:rsid w:val="004225E8"/>
    <w:rsid w:val="00432056"/>
    <w:rsid w:val="0043251A"/>
    <w:rsid w:val="00434E7E"/>
    <w:rsid w:val="004376C5"/>
    <w:rsid w:val="004377E6"/>
    <w:rsid w:val="00457620"/>
    <w:rsid w:val="00457DD7"/>
    <w:rsid w:val="0046049D"/>
    <w:rsid w:val="00461743"/>
    <w:rsid w:val="00462C96"/>
    <w:rsid w:val="00462E20"/>
    <w:rsid w:val="004643C8"/>
    <w:rsid w:val="004659AE"/>
    <w:rsid w:val="00465F64"/>
    <w:rsid w:val="0046634A"/>
    <w:rsid w:val="00470499"/>
    <w:rsid w:val="00473F61"/>
    <w:rsid w:val="004742A6"/>
    <w:rsid w:val="00475DD5"/>
    <w:rsid w:val="00476050"/>
    <w:rsid w:val="00483C9F"/>
    <w:rsid w:val="00491CA9"/>
    <w:rsid w:val="004930E1"/>
    <w:rsid w:val="004A10D0"/>
    <w:rsid w:val="004A1DB3"/>
    <w:rsid w:val="004A21B0"/>
    <w:rsid w:val="004A5B94"/>
    <w:rsid w:val="004B6C94"/>
    <w:rsid w:val="004C1D23"/>
    <w:rsid w:val="004C67E2"/>
    <w:rsid w:val="004D0DEF"/>
    <w:rsid w:val="004D5735"/>
    <w:rsid w:val="004E09BD"/>
    <w:rsid w:val="004E39D1"/>
    <w:rsid w:val="0050778D"/>
    <w:rsid w:val="00507A18"/>
    <w:rsid w:val="00512B4F"/>
    <w:rsid w:val="00513C69"/>
    <w:rsid w:val="00516819"/>
    <w:rsid w:val="00517F6C"/>
    <w:rsid w:val="005309C0"/>
    <w:rsid w:val="00535A23"/>
    <w:rsid w:val="005413FF"/>
    <w:rsid w:val="00551972"/>
    <w:rsid w:val="00557688"/>
    <w:rsid w:val="0056045D"/>
    <w:rsid w:val="0057329C"/>
    <w:rsid w:val="00576480"/>
    <w:rsid w:val="00576A68"/>
    <w:rsid w:val="00576DD7"/>
    <w:rsid w:val="00576E60"/>
    <w:rsid w:val="00581663"/>
    <w:rsid w:val="0058240B"/>
    <w:rsid w:val="005835D4"/>
    <w:rsid w:val="00585869"/>
    <w:rsid w:val="005922D8"/>
    <w:rsid w:val="00596E5C"/>
    <w:rsid w:val="005A0C2A"/>
    <w:rsid w:val="005A38E8"/>
    <w:rsid w:val="005A72F2"/>
    <w:rsid w:val="005A773B"/>
    <w:rsid w:val="005B1196"/>
    <w:rsid w:val="005B20CD"/>
    <w:rsid w:val="005B2FCE"/>
    <w:rsid w:val="005B32EF"/>
    <w:rsid w:val="005B4CC6"/>
    <w:rsid w:val="005B560F"/>
    <w:rsid w:val="005B75B2"/>
    <w:rsid w:val="005D1E21"/>
    <w:rsid w:val="005D2ED9"/>
    <w:rsid w:val="005D6152"/>
    <w:rsid w:val="005D7CD4"/>
    <w:rsid w:val="005E625B"/>
    <w:rsid w:val="005E63B6"/>
    <w:rsid w:val="005F3692"/>
    <w:rsid w:val="005F465B"/>
    <w:rsid w:val="00601B76"/>
    <w:rsid w:val="006037DF"/>
    <w:rsid w:val="00611249"/>
    <w:rsid w:val="006123FE"/>
    <w:rsid w:val="0061662A"/>
    <w:rsid w:val="0061767E"/>
    <w:rsid w:val="00624623"/>
    <w:rsid w:val="00624F02"/>
    <w:rsid w:val="00631A47"/>
    <w:rsid w:val="00633206"/>
    <w:rsid w:val="00634EB7"/>
    <w:rsid w:val="00645A0E"/>
    <w:rsid w:val="00646BB5"/>
    <w:rsid w:val="0065201C"/>
    <w:rsid w:val="00664652"/>
    <w:rsid w:val="006650A9"/>
    <w:rsid w:val="00666B88"/>
    <w:rsid w:val="0067153F"/>
    <w:rsid w:val="0067717D"/>
    <w:rsid w:val="0068253E"/>
    <w:rsid w:val="00684B77"/>
    <w:rsid w:val="00687155"/>
    <w:rsid w:val="00696E6F"/>
    <w:rsid w:val="006A0A0F"/>
    <w:rsid w:val="006A21FD"/>
    <w:rsid w:val="006A3323"/>
    <w:rsid w:val="006A6AF4"/>
    <w:rsid w:val="006B278F"/>
    <w:rsid w:val="006B4919"/>
    <w:rsid w:val="006B5547"/>
    <w:rsid w:val="006C28CD"/>
    <w:rsid w:val="006C3ECA"/>
    <w:rsid w:val="006C5E7E"/>
    <w:rsid w:val="006D059D"/>
    <w:rsid w:val="006D35E0"/>
    <w:rsid w:val="006D3AD2"/>
    <w:rsid w:val="006D467E"/>
    <w:rsid w:val="006E5D19"/>
    <w:rsid w:val="006E776D"/>
    <w:rsid w:val="0071725C"/>
    <w:rsid w:val="00717343"/>
    <w:rsid w:val="007267BA"/>
    <w:rsid w:val="00726A58"/>
    <w:rsid w:val="00734B17"/>
    <w:rsid w:val="0073504B"/>
    <w:rsid w:val="0073693D"/>
    <w:rsid w:val="00740A1D"/>
    <w:rsid w:val="007410CB"/>
    <w:rsid w:val="0074228E"/>
    <w:rsid w:val="00747A12"/>
    <w:rsid w:val="0075314C"/>
    <w:rsid w:val="0075445D"/>
    <w:rsid w:val="00754902"/>
    <w:rsid w:val="00757B5F"/>
    <w:rsid w:val="007702BB"/>
    <w:rsid w:val="00781C02"/>
    <w:rsid w:val="00786426"/>
    <w:rsid w:val="00786F4B"/>
    <w:rsid w:val="00790841"/>
    <w:rsid w:val="007918D9"/>
    <w:rsid w:val="00792AB9"/>
    <w:rsid w:val="00794B7B"/>
    <w:rsid w:val="007963D1"/>
    <w:rsid w:val="007A04BD"/>
    <w:rsid w:val="007A4FC6"/>
    <w:rsid w:val="007A602D"/>
    <w:rsid w:val="007B7B5B"/>
    <w:rsid w:val="007B7C67"/>
    <w:rsid w:val="007C3DFC"/>
    <w:rsid w:val="007E136F"/>
    <w:rsid w:val="007E27BD"/>
    <w:rsid w:val="007E7FEE"/>
    <w:rsid w:val="007F22C2"/>
    <w:rsid w:val="007F7310"/>
    <w:rsid w:val="007F7564"/>
    <w:rsid w:val="00800335"/>
    <w:rsid w:val="0080374E"/>
    <w:rsid w:val="00803F56"/>
    <w:rsid w:val="0080534C"/>
    <w:rsid w:val="0081072D"/>
    <w:rsid w:val="008168A0"/>
    <w:rsid w:val="00826DB5"/>
    <w:rsid w:val="008410CA"/>
    <w:rsid w:val="00842654"/>
    <w:rsid w:val="008468D0"/>
    <w:rsid w:val="00847CBC"/>
    <w:rsid w:val="008623FF"/>
    <w:rsid w:val="00866BC4"/>
    <w:rsid w:val="00867D18"/>
    <w:rsid w:val="008731DD"/>
    <w:rsid w:val="0087495A"/>
    <w:rsid w:val="00880A44"/>
    <w:rsid w:val="00895A25"/>
    <w:rsid w:val="00896EC1"/>
    <w:rsid w:val="008A32F7"/>
    <w:rsid w:val="008B3AD2"/>
    <w:rsid w:val="008B7392"/>
    <w:rsid w:val="008B797F"/>
    <w:rsid w:val="008B7D1A"/>
    <w:rsid w:val="008C348D"/>
    <w:rsid w:val="008C44B6"/>
    <w:rsid w:val="008D26A1"/>
    <w:rsid w:val="008D2D78"/>
    <w:rsid w:val="008D3A03"/>
    <w:rsid w:val="008D6FFE"/>
    <w:rsid w:val="008E09BE"/>
    <w:rsid w:val="008E2D88"/>
    <w:rsid w:val="008E639F"/>
    <w:rsid w:val="008F03D4"/>
    <w:rsid w:val="009045A3"/>
    <w:rsid w:val="00912350"/>
    <w:rsid w:val="00913257"/>
    <w:rsid w:val="00922145"/>
    <w:rsid w:val="00923094"/>
    <w:rsid w:val="00925401"/>
    <w:rsid w:val="00930DFC"/>
    <w:rsid w:val="009349A7"/>
    <w:rsid w:val="00934D39"/>
    <w:rsid w:val="00941893"/>
    <w:rsid w:val="00945A65"/>
    <w:rsid w:val="009538A6"/>
    <w:rsid w:val="009615C8"/>
    <w:rsid w:val="00966DBC"/>
    <w:rsid w:val="009707C3"/>
    <w:rsid w:val="00970924"/>
    <w:rsid w:val="00971603"/>
    <w:rsid w:val="009741CD"/>
    <w:rsid w:val="0097513F"/>
    <w:rsid w:val="00976DA6"/>
    <w:rsid w:val="009930E7"/>
    <w:rsid w:val="0099672B"/>
    <w:rsid w:val="00996DE0"/>
    <w:rsid w:val="009A33BA"/>
    <w:rsid w:val="009A3705"/>
    <w:rsid w:val="009A635B"/>
    <w:rsid w:val="009C0655"/>
    <w:rsid w:val="009C0B0B"/>
    <w:rsid w:val="009C4929"/>
    <w:rsid w:val="009D0C8D"/>
    <w:rsid w:val="009D48E6"/>
    <w:rsid w:val="009D59C9"/>
    <w:rsid w:val="009D7B5C"/>
    <w:rsid w:val="009E13D4"/>
    <w:rsid w:val="009E64D4"/>
    <w:rsid w:val="009E7726"/>
    <w:rsid w:val="00A03102"/>
    <w:rsid w:val="00A07062"/>
    <w:rsid w:val="00A1102E"/>
    <w:rsid w:val="00A15EB1"/>
    <w:rsid w:val="00A16DC9"/>
    <w:rsid w:val="00A17088"/>
    <w:rsid w:val="00A21CE5"/>
    <w:rsid w:val="00A240DB"/>
    <w:rsid w:val="00A33F35"/>
    <w:rsid w:val="00A342BC"/>
    <w:rsid w:val="00A348A4"/>
    <w:rsid w:val="00A35348"/>
    <w:rsid w:val="00A35F1B"/>
    <w:rsid w:val="00A40FB5"/>
    <w:rsid w:val="00A457CE"/>
    <w:rsid w:val="00A53528"/>
    <w:rsid w:val="00A56275"/>
    <w:rsid w:val="00A63486"/>
    <w:rsid w:val="00A66D6E"/>
    <w:rsid w:val="00A70591"/>
    <w:rsid w:val="00A73B43"/>
    <w:rsid w:val="00A7406B"/>
    <w:rsid w:val="00A87214"/>
    <w:rsid w:val="00A909A7"/>
    <w:rsid w:val="00A97589"/>
    <w:rsid w:val="00A97ADC"/>
    <w:rsid w:val="00A97D24"/>
    <w:rsid w:val="00AA2172"/>
    <w:rsid w:val="00AB10FF"/>
    <w:rsid w:val="00AB2903"/>
    <w:rsid w:val="00AB321E"/>
    <w:rsid w:val="00AB671F"/>
    <w:rsid w:val="00AB6B80"/>
    <w:rsid w:val="00AC42C6"/>
    <w:rsid w:val="00AD04B9"/>
    <w:rsid w:val="00AD3CFB"/>
    <w:rsid w:val="00AD6676"/>
    <w:rsid w:val="00AE0498"/>
    <w:rsid w:val="00AE3CAB"/>
    <w:rsid w:val="00AE46F2"/>
    <w:rsid w:val="00AE65EA"/>
    <w:rsid w:val="00AF14CE"/>
    <w:rsid w:val="00AF6C91"/>
    <w:rsid w:val="00B0158C"/>
    <w:rsid w:val="00B07A84"/>
    <w:rsid w:val="00B11F9E"/>
    <w:rsid w:val="00B145E4"/>
    <w:rsid w:val="00B2050F"/>
    <w:rsid w:val="00B207AF"/>
    <w:rsid w:val="00B20F6C"/>
    <w:rsid w:val="00B24E13"/>
    <w:rsid w:val="00B26520"/>
    <w:rsid w:val="00B30104"/>
    <w:rsid w:val="00B36CE7"/>
    <w:rsid w:val="00B40735"/>
    <w:rsid w:val="00B40E7C"/>
    <w:rsid w:val="00B42C13"/>
    <w:rsid w:val="00B5061F"/>
    <w:rsid w:val="00B52F21"/>
    <w:rsid w:val="00B62486"/>
    <w:rsid w:val="00B62E4B"/>
    <w:rsid w:val="00B661EA"/>
    <w:rsid w:val="00B710B6"/>
    <w:rsid w:val="00B7116E"/>
    <w:rsid w:val="00B74884"/>
    <w:rsid w:val="00B751B5"/>
    <w:rsid w:val="00B8180A"/>
    <w:rsid w:val="00B8340B"/>
    <w:rsid w:val="00B836E0"/>
    <w:rsid w:val="00B8375B"/>
    <w:rsid w:val="00B877DD"/>
    <w:rsid w:val="00B96145"/>
    <w:rsid w:val="00BA4C15"/>
    <w:rsid w:val="00BA4F65"/>
    <w:rsid w:val="00BA594F"/>
    <w:rsid w:val="00BA7A81"/>
    <w:rsid w:val="00BB068D"/>
    <w:rsid w:val="00BB1B2F"/>
    <w:rsid w:val="00BB3CF6"/>
    <w:rsid w:val="00BC0097"/>
    <w:rsid w:val="00BE75B7"/>
    <w:rsid w:val="00BF61D4"/>
    <w:rsid w:val="00C01029"/>
    <w:rsid w:val="00C023C5"/>
    <w:rsid w:val="00C03D33"/>
    <w:rsid w:val="00C06E7A"/>
    <w:rsid w:val="00C12EB3"/>
    <w:rsid w:val="00C21F8C"/>
    <w:rsid w:val="00C22B6B"/>
    <w:rsid w:val="00C23A8D"/>
    <w:rsid w:val="00C24294"/>
    <w:rsid w:val="00C26FDB"/>
    <w:rsid w:val="00C3021F"/>
    <w:rsid w:val="00C36BC6"/>
    <w:rsid w:val="00C41165"/>
    <w:rsid w:val="00C41E0E"/>
    <w:rsid w:val="00C426DF"/>
    <w:rsid w:val="00C44310"/>
    <w:rsid w:val="00C50A65"/>
    <w:rsid w:val="00C5183F"/>
    <w:rsid w:val="00C53FC0"/>
    <w:rsid w:val="00C550FD"/>
    <w:rsid w:val="00C714BF"/>
    <w:rsid w:val="00C74201"/>
    <w:rsid w:val="00C74F61"/>
    <w:rsid w:val="00C807BC"/>
    <w:rsid w:val="00C83E5D"/>
    <w:rsid w:val="00C87B44"/>
    <w:rsid w:val="00C90274"/>
    <w:rsid w:val="00C91A23"/>
    <w:rsid w:val="00C94F4E"/>
    <w:rsid w:val="00C97ED6"/>
    <w:rsid w:val="00C97F6A"/>
    <w:rsid w:val="00CA310C"/>
    <w:rsid w:val="00CA4FEA"/>
    <w:rsid w:val="00CA5C81"/>
    <w:rsid w:val="00CB0B42"/>
    <w:rsid w:val="00CB7391"/>
    <w:rsid w:val="00CC0EF1"/>
    <w:rsid w:val="00CC1853"/>
    <w:rsid w:val="00CC53CE"/>
    <w:rsid w:val="00CC5469"/>
    <w:rsid w:val="00CD2588"/>
    <w:rsid w:val="00CD3FCF"/>
    <w:rsid w:val="00CE178D"/>
    <w:rsid w:val="00CE3B40"/>
    <w:rsid w:val="00CE529E"/>
    <w:rsid w:val="00CE79B2"/>
    <w:rsid w:val="00CF04DB"/>
    <w:rsid w:val="00CF07B9"/>
    <w:rsid w:val="00CF1FC7"/>
    <w:rsid w:val="00CF36BA"/>
    <w:rsid w:val="00CF40FD"/>
    <w:rsid w:val="00D0327A"/>
    <w:rsid w:val="00D0485C"/>
    <w:rsid w:val="00D1071D"/>
    <w:rsid w:val="00D14A0C"/>
    <w:rsid w:val="00D169CE"/>
    <w:rsid w:val="00D336F2"/>
    <w:rsid w:val="00D356B7"/>
    <w:rsid w:val="00D371D4"/>
    <w:rsid w:val="00D37FA0"/>
    <w:rsid w:val="00D4047C"/>
    <w:rsid w:val="00D45AE3"/>
    <w:rsid w:val="00D46418"/>
    <w:rsid w:val="00D47575"/>
    <w:rsid w:val="00D47750"/>
    <w:rsid w:val="00D502C8"/>
    <w:rsid w:val="00D5176C"/>
    <w:rsid w:val="00D52E32"/>
    <w:rsid w:val="00D55451"/>
    <w:rsid w:val="00D56C8E"/>
    <w:rsid w:val="00D60D19"/>
    <w:rsid w:val="00D668A5"/>
    <w:rsid w:val="00D75C46"/>
    <w:rsid w:val="00D76731"/>
    <w:rsid w:val="00D76746"/>
    <w:rsid w:val="00D7797A"/>
    <w:rsid w:val="00D82F49"/>
    <w:rsid w:val="00D83BC9"/>
    <w:rsid w:val="00DA06EC"/>
    <w:rsid w:val="00DA53D9"/>
    <w:rsid w:val="00DA6C02"/>
    <w:rsid w:val="00DB4206"/>
    <w:rsid w:val="00DC2595"/>
    <w:rsid w:val="00DD3186"/>
    <w:rsid w:val="00DD6B45"/>
    <w:rsid w:val="00DF105C"/>
    <w:rsid w:val="00DF192E"/>
    <w:rsid w:val="00DF46A2"/>
    <w:rsid w:val="00DF47B9"/>
    <w:rsid w:val="00DF5FD7"/>
    <w:rsid w:val="00DF78B4"/>
    <w:rsid w:val="00DF7C0C"/>
    <w:rsid w:val="00E0004D"/>
    <w:rsid w:val="00E00337"/>
    <w:rsid w:val="00E03942"/>
    <w:rsid w:val="00E0466A"/>
    <w:rsid w:val="00E10875"/>
    <w:rsid w:val="00E10DC3"/>
    <w:rsid w:val="00E13668"/>
    <w:rsid w:val="00E14375"/>
    <w:rsid w:val="00E14E8F"/>
    <w:rsid w:val="00E3163D"/>
    <w:rsid w:val="00E359C9"/>
    <w:rsid w:val="00E409C0"/>
    <w:rsid w:val="00E445A3"/>
    <w:rsid w:val="00E475ED"/>
    <w:rsid w:val="00E54E98"/>
    <w:rsid w:val="00E610B3"/>
    <w:rsid w:val="00E617D3"/>
    <w:rsid w:val="00E61B27"/>
    <w:rsid w:val="00E64D8E"/>
    <w:rsid w:val="00E7351C"/>
    <w:rsid w:val="00E765BF"/>
    <w:rsid w:val="00E76A3D"/>
    <w:rsid w:val="00E81E49"/>
    <w:rsid w:val="00E83E79"/>
    <w:rsid w:val="00E85A14"/>
    <w:rsid w:val="00E85A4A"/>
    <w:rsid w:val="00E91AC1"/>
    <w:rsid w:val="00E94FCA"/>
    <w:rsid w:val="00EA2A34"/>
    <w:rsid w:val="00EA50C7"/>
    <w:rsid w:val="00EA60E9"/>
    <w:rsid w:val="00EA7212"/>
    <w:rsid w:val="00EB0D8C"/>
    <w:rsid w:val="00EC0866"/>
    <w:rsid w:val="00EC0C34"/>
    <w:rsid w:val="00EC7BE0"/>
    <w:rsid w:val="00ED10F5"/>
    <w:rsid w:val="00ED57A6"/>
    <w:rsid w:val="00ED677E"/>
    <w:rsid w:val="00EE101B"/>
    <w:rsid w:val="00EF55D8"/>
    <w:rsid w:val="00F017E7"/>
    <w:rsid w:val="00F05AFE"/>
    <w:rsid w:val="00F06893"/>
    <w:rsid w:val="00F1413E"/>
    <w:rsid w:val="00F155AD"/>
    <w:rsid w:val="00F16FE9"/>
    <w:rsid w:val="00F21400"/>
    <w:rsid w:val="00F2331C"/>
    <w:rsid w:val="00F25925"/>
    <w:rsid w:val="00F25949"/>
    <w:rsid w:val="00F269D3"/>
    <w:rsid w:val="00F32916"/>
    <w:rsid w:val="00F378C2"/>
    <w:rsid w:val="00F40091"/>
    <w:rsid w:val="00F40CBE"/>
    <w:rsid w:val="00F416D6"/>
    <w:rsid w:val="00F424EB"/>
    <w:rsid w:val="00F46072"/>
    <w:rsid w:val="00F53AF7"/>
    <w:rsid w:val="00F5407B"/>
    <w:rsid w:val="00F55E08"/>
    <w:rsid w:val="00F57B9E"/>
    <w:rsid w:val="00F60E44"/>
    <w:rsid w:val="00F620F0"/>
    <w:rsid w:val="00F635F1"/>
    <w:rsid w:val="00F63CF4"/>
    <w:rsid w:val="00F64841"/>
    <w:rsid w:val="00F66045"/>
    <w:rsid w:val="00F67F2D"/>
    <w:rsid w:val="00F67FF1"/>
    <w:rsid w:val="00F72106"/>
    <w:rsid w:val="00F76BF5"/>
    <w:rsid w:val="00F83CB3"/>
    <w:rsid w:val="00F84C88"/>
    <w:rsid w:val="00F857AC"/>
    <w:rsid w:val="00F92D58"/>
    <w:rsid w:val="00F933E7"/>
    <w:rsid w:val="00F94897"/>
    <w:rsid w:val="00FA1EBB"/>
    <w:rsid w:val="00FB1A84"/>
    <w:rsid w:val="00FC14D0"/>
    <w:rsid w:val="00FC22FB"/>
    <w:rsid w:val="00FC4AC1"/>
    <w:rsid w:val="00FC7D12"/>
    <w:rsid w:val="00FC7F60"/>
    <w:rsid w:val="00FD0020"/>
    <w:rsid w:val="00FD1D36"/>
    <w:rsid w:val="00FD2F63"/>
    <w:rsid w:val="00FE1573"/>
    <w:rsid w:val="00FE5442"/>
    <w:rsid w:val="00FF1E2B"/>
    <w:rsid w:val="00FF4CF2"/>
    <w:rsid w:val="00FF5488"/>
    <w:rsid w:val="00FF5A8D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DC9A"/>
  <w15:chartTrackingRefBased/>
  <w15:docId w15:val="{4D0B93AA-E2E1-481F-A6C8-CD91213F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57"/>
  </w:style>
  <w:style w:type="paragraph" w:styleId="Footer">
    <w:name w:val="footer"/>
    <w:basedOn w:val="Normal"/>
    <w:link w:val="FooterChar"/>
    <w:uiPriority w:val="99"/>
    <w:unhideWhenUsed/>
    <w:rsid w:val="0029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3653-1AEB-4D6A-ABFA-5DA3602C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1116</Words>
  <Characters>6366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Calaveras Superior Court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L. Witry</dc:creator>
  <cp:keywords/>
  <dc:description/>
  <cp:lastModifiedBy>Gayle Downum</cp:lastModifiedBy>
  <cp:revision>2</cp:revision>
  <cp:lastPrinted>2022-01-11T18:16:00Z</cp:lastPrinted>
  <dcterms:created xsi:type="dcterms:W3CDTF">2022-01-11T19:15:00Z</dcterms:created>
  <dcterms:modified xsi:type="dcterms:W3CDTF">2022-01-11T19:15:00Z</dcterms:modified>
</cp:coreProperties>
</file>